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123" w:rsidRDefault="008273F5" w:rsidP="00863123">
      <w:pPr>
        <w:spacing w:line="540" w:lineRule="exact"/>
        <w:ind w:firstLineChars="50" w:firstLine="141"/>
        <w:jc w:val="center"/>
        <w:rPr>
          <w:rFonts w:ascii="Times New Roman" w:eastAsia="宋体" w:hAnsi="Times New Roman" w:cs="Times New Roman"/>
          <w:b/>
          <w:bCs/>
          <w:color w:val="000000" w:themeColor="text1"/>
          <w:kern w:val="0"/>
          <w:sz w:val="28"/>
          <w:szCs w:val="28"/>
        </w:rPr>
      </w:pPr>
      <w:r w:rsidRPr="00572E94">
        <w:rPr>
          <w:rFonts w:ascii="Times New Roman" w:eastAsia="宋体" w:hAnsi="Times New Roman" w:cs="Times New Roman"/>
          <w:b/>
          <w:bCs/>
          <w:color w:val="000000" w:themeColor="text1"/>
          <w:kern w:val="0"/>
          <w:sz w:val="28"/>
          <w:szCs w:val="28"/>
        </w:rPr>
        <w:t>财通基金管理有限公司</w:t>
      </w:r>
      <w:r w:rsidR="00863123" w:rsidRPr="00572E94">
        <w:rPr>
          <w:rFonts w:ascii="Times New Roman" w:eastAsia="宋体" w:hAnsi="Times New Roman" w:cs="Times New Roman"/>
          <w:b/>
          <w:bCs/>
          <w:color w:val="000000" w:themeColor="text1"/>
          <w:kern w:val="0"/>
          <w:sz w:val="28"/>
          <w:szCs w:val="28"/>
        </w:rPr>
        <w:t>关于旗下</w:t>
      </w:r>
      <w:r w:rsidR="002F7A80" w:rsidRPr="00572E94">
        <w:rPr>
          <w:rFonts w:ascii="Times New Roman" w:eastAsia="宋体" w:hAnsi="Times New Roman" w:cs="Times New Roman" w:hint="eastAsia"/>
          <w:b/>
          <w:bCs/>
          <w:color w:val="000000" w:themeColor="text1"/>
          <w:kern w:val="0"/>
          <w:sz w:val="28"/>
          <w:szCs w:val="28"/>
        </w:rPr>
        <w:t>部分</w:t>
      </w:r>
      <w:r w:rsidR="00863123" w:rsidRPr="00572E94">
        <w:rPr>
          <w:rFonts w:ascii="Times New Roman" w:eastAsia="宋体" w:hAnsi="Times New Roman" w:cs="Times New Roman"/>
          <w:b/>
          <w:bCs/>
          <w:color w:val="000000" w:themeColor="text1"/>
          <w:kern w:val="0"/>
          <w:sz w:val="28"/>
          <w:szCs w:val="28"/>
        </w:rPr>
        <w:t>公</w:t>
      </w:r>
      <w:proofErr w:type="gramStart"/>
      <w:r w:rsidR="00863123" w:rsidRPr="00572E94">
        <w:rPr>
          <w:rFonts w:ascii="Times New Roman" w:eastAsia="宋体" w:hAnsi="Times New Roman" w:cs="Times New Roman"/>
          <w:b/>
          <w:bCs/>
          <w:color w:val="000000" w:themeColor="text1"/>
          <w:kern w:val="0"/>
          <w:sz w:val="28"/>
          <w:szCs w:val="28"/>
        </w:rPr>
        <w:t>募基金</w:t>
      </w:r>
      <w:proofErr w:type="gramEnd"/>
      <w:r w:rsidR="00D634B3" w:rsidRPr="00572E94">
        <w:rPr>
          <w:rFonts w:ascii="Times New Roman" w:eastAsia="宋体" w:hAnsi="Times New Roman" w:cs="Times New Roman" w:hint="eastAsia"/>
          <w:b/>
          <w:bCs/>
          <w:color w:val="000000" w:themeColor="text1"/>
          <w:kern w:val="0"/>
          <w:sz w:val="28"/>
          <w:szCs w:val="28"/>
        </w:rPr>
        <w:t>根据《公开募集证券投资基金运作指引第</w:t>
      </w:r>
      <w:r w:rsidR="00D634B3" w:rsidRPr="00572E94">
        <w:rPr>
          <w:rFonts w:ascii="Times New Roman" w:eastAsia="宋体" w:hAnsi="Times New Roman" w:cs="Times New Roman" w:hint="eastAsia"/>
          <w:b/>
          <w:bCs/>
          <w:color w:val="000000" w:themeColor="text1"/>
          <w:kern w:val="0"/>
          <w:sz w:val="28"/>
          <w:szCs w:val="28"/>
        </w:rPr>
        <w:t>3</w:t>
      </w:r>
      <w:r w:rsidR="00D634B3" w:rsidRPr="00572E94">
        <w:rPr>
          <w:rFonts w:ascii="Times New Roman" w:eastAsia="宋体" w:hAnsi="Times New Roman" w:cs="Times New Roman" w:hint="eastAsia"/>
          <w:b/>
          <w:bCs/>
          <w:color w:val="000000" w:themeColor="text1"/>
          <w:kern w:val="0"/>
          <w:sz w:val="28"/>
          <w:szCs w:val="28"/>
        </w:rPr>
        <w:t>号</w:t>
      </w:r>
      <w:r w:rsidR="00D634B3" w:rsidRPr="00572E94">
        <w:rPr>
          <w:rFonts w:ascii="Times New Roman" w:eastAsia="宋体" w:hAnsi="Times New Roman" w:cs="Times New Roman" w:hint="eastAsia"/>
          <w:b/>
          <w:bCs/>
          <w:color w:val="000000" w:themeColor="text1"/>
          <w:kern w:val="0"/>
          <w:sz w:val="28"/>
          <w:szCs w:val="28"/>
        </w:rPr>
        <w:t>-</w:t>
      </w:r>
      <w:r w:rsidR="00D634B3" w:rsidRPr="00572E94">
        <w:rPr>
          <w:rFonts w:ascii="Times New Roman" w:eastAsia="宋体" w:hAnsi="Times New Roman" w:cs="Times New Roman" w:hint="eastAsia"/>
          <w:b/>
          <w:bCs/>
          <w:color w:val="000000" w:themeColor="text1"/>
          <w:kern w:val="0"/>
          <w:sz w:val="28"/>
          <w:szCs w:val="28"/>
        </w:rPr>
        <w:t>指数基金指引》</w:t>
      </w:r>
      <w:r w:rsidR="00A03E4A" w:rsidRPr="00572E94">
        <w:rPr>
          <w:rFonts w:ascii="Times New Roman" w:eastAsia="宋体" w:hAnsi="Times New Roman" w:cs="Times New Roman" w:hint="eastAsia"/>
          <w:b/>
          <w:bCs/>
          <w:color w:val="000000" w:themeColor="text1"/>
          <w:kern w:val="0"/>
          <w:sz w:val="28"/>
          <w:szCs w:val="28"/>
        </w:rPr>
        <w:t>修订</w:t>
      </w:r>
      <w:r w:rsidR="00863123" w:rsidRPr="00572E94">
        <w:rPr>
          <w:rFonts w:ascii="Times New Roman" w:eastAsia="宋体" w:hAnsi="Times New Roman" w:cs="Times New Roman"/>
          <w:b/>
          <w:bCs/>
          <w:color w:val="000000" w:themeColor="text1"/>
          <w:kern w:val="0"/>
          <w:sz w:val="28"/>
          <w:szCs w:val="28"/>
        </w:rPr>
        <w:t>基金合同</w:t>
      </w:r>
      <w:r w:rsidR="00D634B3" w:rsidRPr="00572E94">
        <w:rPr>
          <w:rFonts w:ascii="Times New Roman" w:eastAsia="宋体" w:hAnsi="Times New Roman" w:cs="Times New Roman" w:hint="eastAsia"/>
          <w:b/>
          <w:bCs/>
          <w:color w:val="000000" w:themeColor="text1"/>
          <w:kern w:val="0"/>
          <w:sz w:val="28"/>
          <w:szCs w:val="28"/>
        </w:rPr>
        <w:t>部分条款</w:t>
      </w:r>
      <w:r w:rsidR="00863123" w:rsidRPr="00572E94">
        <w:rPr>
          <w:rFonts w:ascii="Times New Roman" w:eastAsia="宋体" w:hAnsi="Times New Roman" w:cs="Times New Roman"/>
          <w:b/>
          <w:bCs/>
          <w:color w:val="000000" w:themeColor="text1"/>
          <w:kern w:val="0"/>
          <w:sz w:val="28"/>
          <w:szCs w:val="28"/>
        </w:rPr>
        <w:t>的公告</w:t>
      </w:r>
    </w:p>
    <w:p w:rsidR="00572E94" w:rsidRPr="00572E94" w:rsidRDefault="00572E94" w:rsidP="00863123">
      <w:pPr>
        <w:spacing w:line="540" w:lineRule="exact"/>
        <w:ind w:firstLineChars="50" w:firstLine="141"/>
        <w:jc w:val="center"/>
        <w:rPr>
          <w:rFonts w:ascii="Times New Roman" w:eastAsia="宋体" w:hAnsi="Times New Roman" w:cs="Times New Roman" w:hint="eastAsia"/>
          <w:b/>
          <w:bCs/>
          <w:color w:val="000000" w:themeColor="text1"/>
          <w:kern w:val="0"/>
          <w:sz w:val="28"/>
          <w:szCs w:val="28"/>
        </w:rPr>
      </w:pPr>
    </w:p>
    <w:p w:rsidR="0084417B" w:rsidRPr="00572E94" w:rsidRDefault="002F7A80" w:rsidP="0033279B">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572E94">
        <w:rPr>
          <w:rFonts w:ascii="Times New Roman" w:eastAsia="宋体" w:hAnsi="Times New Roman" w:cs="Times New Roman" w:hint="eastAsia"/>
          <w:bCs/>
          <w:color w:val="000000" w:themeColor="text1"/>
          <w:kern w:val="0"/>
          <w:sz w:val="24"/>
          <w:szCs w:val="24"/>
        </w:rPr>
        <w:t>根据《中华人民共和国证券法》、《公开募集证券投资基金信息披露管理办法》、</w:t>
      </w:r>
      <w:r w:rsidR="0084417B" w:rsidRPr="00572E94">
        <w:rPr>
          <w:rFonts w:ascii="Times New Roman" w:eastAsia="宋体" w:hAnsi="Times New Roman" w:cs="Times New Roman" w:hint="eastAsia"/>
          <w:bCs/>
          <w:color w:val="000000" w:themeColor="text1"/>
          <w:kern w:val="0"/>
          <w:sz w:val="24"/>
          <w:szCs w:val="24"/>
        </w:rPr>
        <w:t>《公开募集证券投资基金运作指引第</w:t>
      </w:r>
      <w:r w:rsidR="0084417B" w:rsidRPr="00572E94">
        <w:rPr>
          <w:rFonts w:ascii="Times New Roman" w:eastAsia="宋体" w:hAnsi="Times New Roman" w:cs="Times New Roman" w:hint="eastAsia"/>
          <w:bCs/>
          <w:color w:val="000000" w:themeColor="text1"/>
          <w:kern w:val="0"/>
          <w:sz w:val="24"/>
          <w:szCs w:val="24"/>
        </w:rPr>
        <w:t>3</w:t>
      </w:r>
      <w:r w:rsidR="0084417B" w:rsidRPr="00572E94">
        <w:rPr>
          <w:rFonts w:ascii="Times New Roman" w:eastAsia="宋体" w:hAnsi="Times New Roman" w:cs="Times New Roman" w:hint="eastAsia"/>
          <w:bCs/>
          <w:color w:val="000000" w:themeColor="text1"/>
          <w:kern w:val="0"/>
          <w:sz w:val="24"/>
          <w:szCs w:val="24"/>
        </w:rPr>
        <w:t>号</w:t>
      </w:r>
      <w:r w:rsidR="0084417B" w:rsidRPr="00572E94">
        <w:rPr>
          <w:rFonts w:ascii="Times New Roman" w:eastAsia="宋体" w:hAnsi="Times New Roman" w:cs="Times New Roman" w:hint="eastAsia"/>
          <w:bCs/>
          <w:color w:val="000000" w:themeColor="text1"/>
          <w:kern w:val="0"/>
          <w:sz w:val="24"/>
          <w:szCs w:val="24"/>
        </w:rPr>
        <w:t>-</w:t>
      </w:r>
      <w:r w:rsidR="0084417B" w:rsidRPr="00572E94">
        <w:rPr>
          <w:rFonts w:ascii="Times New Roman" w:eastAsia="宋体" w:hAnsi="Times New Roman" w:cs="Times New Roman" w:hint="eastAsia"/>
          <w:bCs/>
          <w:color w:val="000000" w:themeColor="text1"/>
          <w:kern w:val="0"/>
          <w:sz w:val="24"/>
          <w:szCs w:val="24"/>
        </w:rPr>
        <w:t>指数基金指引</w:t>
      </w:r>
      <w:bookmarkStart w:id="0" w:name="_GoBack"/>
      <w:bookmarkEnd w:id="0"/>
      <w:r w:rsidR="0084417B" w:rsidRPr="00572E94">
        <w:rPr>
          <w:rFonts w:ascii="Times New Roman" w:eastAsia="宋体" w:hAnsi="Times New Roman" w:cs="Times New Roman" w:hint="eastAsia"/>
          <w:bCs/>
          <w:color w:val="000000" w:themeColor="text1"/>
          <w:kern w:val="0"/>
          <w:sz w:val="24"/>
          <w:szCs w:val="24"/>
        </w:rPr>
        <w:t>》</w:t>
      </w:r>
      <w:r w:rsidRPr="00572E94">
        <w:rPr>
          <w:rFonts w:ascii="Times New Roman" w:eastAsia="宋体" w:hAnsi="Times New Roman" w:cs="Times New Roman" w:hint="eastAsia"/>
          <w:bCs/>
          <w:color w:val="000000" w:themeColor="text1"/>
          <w:kern w:val="0"/>
          <w:sz w:val="24"/>
          <w:szCs w:val="24"/>
        </w:rPr>
        <w:t>等法律法规</w:t>
      </w:r>
      <w:r w:rsidR="00F16375" w:rsidRPr="00572E94">
        <w:rPr>
          <w:rFonts w:ascii="Times New Roman" w:eastAsia="宋体" w:hAnsi="Times New Roman" w:cs="Times New Roman" w:hint="eastAsia"/>
          <w:bCs/>
          <w:color w:val="000000" w:themeColor="text1"/>
          <w:kern w:val="0"/>
          <w:sz w:val="24"/>
          <w:szCs w:val="24"/>
        </w:rPr>
        <w:t>、各</w:t>
      </w:r>
      <w:proofErr w:type="gramStart"/>
      <w:r w:rsidR="00F16375" w:rsidRPr="00572E94">
        <w:rPr>
          <w:rFonts w:ascii="Times New Roman" w:eastAsia="宋体" w:hAnsi="Times New Roman" w:cs="Times New Roman" w:hint="eastAsia"/>
          <w:bCs/>
          <w:color w:val="000000" w:themeColor="text1"/>
          <w:kern w:val="0"/>
          <w:sz w:val="24"/>
          <w:szCs w:val="24"/>
        </w:rPr>
        <w:t>基金</w:t>
      </w:r>
      <w:r w:rsidRPr="00572E94">
        <w:rPr>
          <w:rFonts w:ascii="Times New Roman" w:eastAsia="宋体" w:hAnsi="Times New Roman" w:cs="Times New Roman" w:hint="eastAsia"/>
          <w:bCs/>
          <w:color w:val="000000" w:themeColor="text1"/>
          <w:kern w:val="0"/>
          <w:sz w:val="24"/>
          <w:szCs w:val="24"/>
        </w:rPr>
        <w:t>基金</w:t>
      </w:r>
      <w:proofErr w:type="gramEnd"/>
      <w:r w:rsidRPr="00572E94">
        <w:rPr>
          <w:rFonts w:ascii="Times New Roman" w:eastAsia="宋体" w:hAnsi="Times New Roman" w:cs="Times New Roman" w:hint="eastAsia"/>
          <w:bCs/>
          <w:color w:val="000000" w:themeColor="text1"/>
          <w:kern w:val="0"/>
          <w:sz w:val="24"/>
          <w:szCs w:val="24"/>
        </w:rPr>
        <w:t>合同、招募说明书及其更新等规定，</w:t>
      </w:r>
      <w:r w:rsidR="00DD2C18" w:rsidRPr="00572E94">
        <w:rPr>
          <w:rFonts w:ascii="Times New Roman" w:eastAsia="宋体" w:hAnsi="Times New Roman" w:cs="Times New Roman" w:hint="eastAsia"/>
          <w:bCs/>
          <w:color w:val="000000" w:themeColor="text1"/>
          <w:kern w:val="0"/>
          <w:sz w:val="24"/>
          <w:szCs w:val="24"/>
        </w:rPr>
        <w:t>经与基金托管人</w:t>
      </w:r>
      <w:r w:rsidR="0084417B" w:rsidRPr="00572E94">
        <w:rPr>
          <w:rFonts w:ascii="Times New Roman" w:eastAsia="宋体" w:hAnsi="Times New Roman" w:cs="Times New Roman" w:hint="eastAsia"/>
          <w:bCs/>
          <w:color w:val="000000" w:themeColor="text1"/>
          <w:kern w:val="0"/>
          <w:sz w:val="24"/>
          <w:szCs w:val="24"/>
        </w:rPr>
        <w:t>中国农业银行股份有限公司、上海银行股份有限公司</w:t>
      </w:r>
      <w:r w:rsidR="00DD2C18" w:rsidRPr="00572E94">
        <w:rPr>
          <w:rFonts w:ascii="Times New Roman" w:eastAsia="宋体" w:hAnsi="Times New Roman" w:cs="Times New Roman" w:hint="eastAsia"/>
          <w:bCs/>
          <w:color w:val="000000" w:themeColor="text1"/>
          <w:kern w:val="0"/>
          <w:sz w:val="24"/>
          <w:szCs w:val="24"/>
        </w:rPr>
        <w:t>协商一致，</w:t>
      </w:r>
      <w:r w:rsidR="0084417B" w:rsidRPr="00572E94">
        <w:rPr>
          <w:rFonts w:ascii="Times New Roman" w:eastAsia="宋体" w:hAnsi="Times New Roman" w:cs="Times New Roman" w:hint="eastAsia"/>
          <w:bCs/>
          <w:color w:val="000000" w:themeColor="text1"/>
          <w:kern w:val="0"/>
          <w:sz w:val="24"/>
          <w:szCs w:val="24"/>
        </w:rPr>
        <w:t>并报中国证券监督管理委员会备案，</w:t>
      </w:r>
      <w:r w:rsidRPr="00572E94">
        <w:rPr>
          <w:rFonts w:ascii="Times New Roman" w:eastAsia="宋体" w:hAnsi="Times New Roman" w:cs="Times New Roman" w:hint="eastAsia"/>
          <w:bCs/>
          <w:color w:val="000000" w:themeColor="text1"/>
          <w:kern w:val="0"/>
          <w:sz w:val="24"/>
          <w:szCs w:val="24"/>
        </w:rPr>
        <w:t>财通基金管理有限公司（以下简称“基金管理人”）对旗下</w:t>
      </w:r>
      <w:r w:rsidR="0084417B" w:rsidRPr="00572E94">
        <w:rPr>
          <w:rFonts w:ascii="Times New Roman" w:eastAsia="宋体" w:hAnsi="Times New Roman" w:cs="Times New Roman" w:hint="eastAsia"/>
          <w:bCs/>
          <w:color w:val="000000" w:themeColor="text1"/>
          <w:kern w:val="0"/>
          <w:sz w:val="24"/>
          <w:szCs w:val="24"/>
        </w:rPr>
        <w:t>2</w:t>
      </w:r>
      <w:r w:rsidRPr="00572E94">
        <w:rPr>
          <w:rFonts w:ascii="Times New Roman" w:eastAsia="宋体" w:hAnsi="Times New Roman" w:cs="Times New Roman" w:hint="eastAsia"/>
          <w:bCs/>
          <w:color w:val="000000" w:themeColor="text1"/>
          <w:kern w:val="0"/>
          <w:sz w:val="24"/>
          <w:szCs w:val="24"/>
        </w:rPr>
        <w:t>只</w:t>
      </w:r>
      <w:r w:rsidR="0084417B" w:rsidRPr="00572E94">
        <w:rPr>
          <w:rFonts w:ascii="Times New Roman" w:eastAsia="宋体" w:hAnsi="Times New Roman" w:cs="Times New Roman" w:hint="eastAsia"/>
          <w:bCs/>
          <w:color w:val="000000" w:themeColor="text1"/>
          <w:kern w:val="0"/>
          <w:sz w:val="24"/>
          <w:szCs w:val="24"/>
        </w:rPr>
        <w:t>基金的基金合同进行</w:t>
      </w:r>
      <w:r w:rsidR="00A03E4A" w:rsidRPr="00572E94">
        <w:rPr>
          <w:rFonts w:ascii="Times New Roman" w:eastAsia="宋体" w:hAnsi="Times New Roman" w:cs="Times New Roman" w:hint="eastAsia"/>
          <w:bCs/>
          <w:color w:val="000000" w:themeColor="text1"/>
          <w:kern w:val="0"/>
          <w:sz w:val="24"/>
          <w:szCs w:val="24"/>
        </w:rPr>
        <w:t>修订</w:t>
      </w:r>
      <w:r w:rsidR="0084417B" w:rsidRPr="00572E94">
        <w:rPr>
          <w:rFonts w:ascii="Times New Roman" w:eastAsia="宋体" w:hAnsi="Times New Roman" w:cs="Times New Roman" w:hint="eastAsia"/>
          <w:bCs/>
          <w:color w:val="000000" w:themeColor="text1"/>
          <w:kern w:val="0"/>
          <w:sz w:val="24"/>
          <w:szCs w:val="24"/>
        </w:rPr>
        <w:t>。本次</w:t>
      </w:r>
      <w:r w:rsidR="00A03E4A" w:rsidRPr="00572E94">
        <w:rPr>
          <w:rFonts w:ascii="Times New Roman" w:eastAsia="宋体" w:hAnsi="Times New Roman" w:cs="Times New Roman" w:hint="eastAsia"/>
          <w:bCs/>
          <w:color w:val="000000" w:themeColor="text1"/>
          <w:kern w:val="0"/>
          <w:sz w:val="24"/>
          <w:szCs w:val="24"/>
        </w:rPr>
        <w:t>修订</w:t>
      </w:r>
      <w:r w:rsidRPr="00572E94">
        <w:rPr>
          <w:rFonts w:ascii="Times New Roman" w:eastAsia="宋体" w:hAnsi="Times New Roman" w:cs="Times New Roman" w:hint="eastAsia"/>
          <w:bCs/>
          <w:color w:val="000000" w:themeColor="text1"/>
          <w:kern w:val="0"/>
          <w:sz w:val="24"/>
          <w:szCs w:val="24"/>
        </w:rPr>
        <w:t>将自</w:t>
      </w:r>
      <w:r w:rsidR="0084417B" w:rsidRPr="00572E94">
        <w:rPr>
          <w:rFonts w:ascii="Times New Roman" w:eastAsia="宋体" w:hAnsi="Times New Roman" w:cs="Times New Roman" w:hint="eastAsia"/>
          <w:bCs/>
          <w:color w:val="000000" w:themeColor="text1"/>
          <w:kern w:val="0"/>
          <w:sz w:val="24"/>
          <w:szCs w:val="24"/>
        </w:rPr>
        <w:t>2021</w:t>
      </w:r>
      <w:r w:rsidRPr="00572E94">
        <w:rPr>
          <w:rFonts w:ascii="Times New Roman" w:eastAsia="宋体" w:hAnsi="Times New Roman" w:cs="Times New Roman" w:hint="eastAsia"/>
          <w:bCs/>
          <w:color w:val="000000" w:themeColor="text1"/>
          <w:kern w:val="0"/>
          <w:sz w:val="24"/>
          <w:szCs w:val="24"/>
        </w:rPr>
        <w:t>年</w:t>
      </w:r>
      <w:r w:rsidR="00983A53" w:rsidRPr="00572E94">
        <w:rPr>
          <w:rFonts w:ascii="Times New Roman" w:eastAsia="宋体" w:hAnsi="Times New Roman" w:cs="Times New Roman"/>
          <w:bCs/>
          <w:color w:val="000000" w:themeColor="text1"/>
          <w:kern w:val="0"/>
          <w:sz w:val="24"/>
          <w:szCs w:val="24"/>
        </w:rPr>
        <w:t>3</w:t>
      </w:r>
      <w:r w:rsidRPr="00572E94">
        <w:rPr>
          <w:rFonts w:ascii="Times New Roman" w:eastAsia="宋体" w:hAnsi="Times New Roman" w:cs="Times New Roman" w:hint="eastAsia"/>
          <w:bCs/>
          <w:color w:val="000000" w:themeColor="text1"/>
          <w:kern w:val="0"/>
          <w:sz w:val="24"/>
          <w:szCs w:val="24"/>
        </w:rPr>
        <w:t>月</w:t>
      </w:r>
      <w:r w:rsidR="00983A53" w:rsidRPr="00572E94">
        <w:rPr>
          <w:rFonts w:ascii="Times New Roman" w:eastAsia="宋体" w:hAnsi="Times New Roman" w:cs="Times New Roman"/>
          <w:bCs/>
          <w:color w:val="000000" w:themeColor="text1"/>
          <w:kern w:val="0"/>
          <w:sz w:val="24"/>
          <w:szCs w:val="24"/>
        </w:rPr>
        <w:t>31</w:t>
      </w:r>
      <w:r w:rsidRPr="00572E94">
        <w:rPr>
          <w:rFonts w:ascii="Times New Roman" w:eastAsia="宋体" w:hAnsi="Times New Roman" w:cs="Times New Roman" w:hint="eastAsia"/>
          <w:bCs/>
          <w:color w:val="000000" w:themeColor="text1"/>
          <w:kern w:val="0"/>
          <w:sz w:val="24"/>
          <w:szCs w:val="24"/>
        </w:rPr>
        <w:t>日起正式生效。</w:t>
      </w:r>
    </w:p>
    <w:p w:rsidR="002F7A80" w:rsidRPr="00572E94" w:rsidRDefault="002F7A80" w:rsidP="0033279B">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572E94">
        <w:rPr>
          <w:rFonts w:ascii="Times New Roman" w:eastAsia="宋体" w:hAnsi="Times New Roman" w:cs="Times New Roman" w:hint="eastAsia"/>
          <w:bCs/>
          <w:color w:val="000000" w:themeColor="text1"/>
          <w:kern w:val="0"/>
          <w:sz w:val="24"/>
          <w:szCs w:val="24"/>
        </w:rPr>
        <w:t>现将主要</w:t>
      </w:r>
      <w:r w:rsidR="00A03E4A" w:rsidRPr="00572E94">
        <w:rPr>
          <w:rFonts w:ascii="Times New Roman" w:eastAsia="宋体" w:hAnsi="Times New Roman" w:cs="Times New Roman" w:hint="eastAsia"/>
          <w:bCs/>
          <w:color w:val="000000" w:themeColor="text1"/>
          <w:kern w:val="0"/>
          <w:sz w:val="24"/>
          <w:szCs w:val="24"/>
        </w:rPr>
        <w:t>修订</w:t>
      </w:r>
      <w:r w:rsidRPr="00572E94">
        <w:rPr>
          <w:rFonts w:ascii="Times New Roman" w:eastAsia="宋体" w:hAnsi="Times New Roman" w:cs="Times New Roman" w:hint="eastAsia"/>
          <w:bCs/>
          <w:color w:val="000000" w:themeColor="text1"/>
          <w:kern w:val="0"/>
          <w:sz w:val="24"/>
          <w:szCs w:val="24"/>
        </w:rPr>
        <w:t>情况公告如下：</w:t>
      </w:r>
    </w:p>
    <w:p w:rsidR="00653FEE" w:rsidRPr="00572E94" w:rsidRDefault="00863123" w:rsidP="0033279B">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572E94">
        <w:rPr>
          <w:rFonts w:ascii="Times New Roman" w:eastAsia="宋体" w:hAnsi="Times New Roman" w:cs="Times New Roman"/>
          <w:bCs/>
          <w:color w:val="000000" w:themeColor="text1"/>
          <w:kern w:val="0"/>
          <w:sz w:val="24"/>
          <w:szCs w:val="24"/>
        </w:rPr>
        <w:t>一、修订基金范围</w:t>
      </w:r>
    </w:p>
    <w:tbl>
      <w:tblPr>
        <w:tblW w:w="8080" w:type="dxa"/>
        <w:tblInd w:w="250" w:type="dxa"/>
        <w:tblLook w:val="04A0" w:firstRow="1" w:lastRow="0" w:firstColumn="1" w:lastColumn="0" w:noHBand="0" w:noVBand="1"/>
      </w:tblPr>
      <w:tblGrid>
        <w:gridCol w:w="600"/>
        <w:gridCol w:w="1656"/>
        <w:gridCol w:w="5824"/>
      </w:tblGrid>
      <w:tr w:rsidR="00653FEE" w:rsidRPr="00572E94" w:rsidTr="00572E94">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FEE" w:rsidRPr="00572E94" w:rsidRDefault="000D525E">
            <w:pPr>
              <w:widowControl/>
              <w:jc w:val="center"/>
              <w:rPr>
                <w:rFonts w:ascii="Times New Roman" w:eastAsia="宋体" w:hAnsi="Times New Roman" w:cs="Times New Roman"/>
                <w:color w:val="000000"/>
                <w:kern w:val="0"/>
                <w:sz w:val="24"/>
                <w:szCs w:val="24"/>
              </w:rPr>
            </w:pPr>
            <w:r w:rsidRPr="00572E94">
              <w:rPr>
                <w:rFonts w:ascii="Times New Roman" w:eastAsia="宋体" w:hAnsi="Times New Roman" w:cs="Times New Roman" w:hint="eastAsia"/>
                <w:color w:val="000000"/>
                <w:kern w:val="0"/>
                <w:sz w:val="24"/>
                <w:szCs w:val="24"/>
              </w:rPr>
              <w:t>序号</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rsidR="00653FEE" w:rsidRPr="00572E94" w:rsidRDefault="000D525E">
            <w:pPr>
              <w:widowControl/>
              <w:jc w:val="center"/>
              <w:rPr>
                <w:rFonts w:ascii="Times New Roman" w:eastAsia="宋体" w:hAnsi="Times New Roman" w:cs="Times New Roman"/>
                <w:color w:val="000000"/>
                <w:kern w:val="0"/>
                <w:sz w:val="24"/>
                <w:szCs w:val="24"/>
              </w:rPr>
            </w:pPr>
            <w:r w:rsidRPr="00572E94">
              <w:rPr>
                <w:rFonts w:ascii="Times New Roman" w:eastAsia="宋体" w:hAnsi="Times New Roman" w:cs="Times New Roman" w:hint="eastAsia"/>
                <w:color w:val="000000"/>
                <w:kern w:val="0"/>
                <w:sz w:val="24"/>
                <w:szCs w:val="24"/>
              </w:rPr>
              <w:t>代码</w:t>
            </w:r>
          </w:p>
        </w:tc>
        <w:tc>
          <w:tcPr>
            <w:tcW w:w="5824" w:type="dxa"/>
            <w:tcBorders>
              <w:top w:val="single" w:sz="4" w:space="0" w:color="auto"/>
              <w:left w:val="nil"/>
              <w:bottom w:val="single" w:sz="4" w:space="0" w:color="auto"/>
              <w:right w:val="single" w:sz="4" w:space="0" w:color="auto"/>
            </w:tcBorders>
            <w:shd w:val="clear" w:color="auto" w:fill="auto"/>
            <w:noWrap/>
            <w:vAlign w:val="center"/>
            <w:hideMark/>
          </w:tcPr>
          <w:p w:rsidR="00653FEE" w:rsidRPr="00572E94" w:rsidRDefault="000D525E">
            <w:pPr>
              <w:widowControl/>
              <w:jc w:val="center"/>
              <w:rPr>
                <w:rFonts w:ascii="Times New Roman" w:eastAsia="宋体" w:hAnsi="Times New Roman" w:cs="Times New Roman"/>
                <w:color w:val="000000"/>
                <w:kern w:val="0"/>
                <w:sz w:val="24"/>
                <w:szCs w:val="24"/>
              </w:rPr>
            </w:pPr>
            <w:r w:rsidRPr="00572E94">
              <w:rPr>
                <w:rFonts w:ascii="Times New Roman" w:eastAsia="宋体" w:hAnsi="Times New Roman" w:cs="Times New Roman" w:hint="eastAsia"/>
                <w:color w:val="000000"/>
                <w:kern w:val="0"/>
                <w:sz w:val="24"/>
                <w:szCs w:val="24"/>
              </w:rPr>
              <w:t>基金全称</w:t>
            </w:r>
          </w:p>
        </w:tc>
      </w:tr>
      <w:tr w:rsidR="00653FEE" w:rsidRPr="00572E94" w:rsidTr="00572E94">
        <w:trPr>
          <w:trHeight w:val="285"/>
        </w:trPr>
        <w:tc>
          <w:tcPr>
            <w:tcW w:w="600" w:type="dxa"/>
            <w:tcBorders>
              <w:top w:val="nil"/>
              <w:left w:val="single" w:sz="8" w:space="0" w:color="000000"/>
              <w:bottom w:val="single" w:sz="8" w:space="0" w:color="000000"/>
              <w:right w:val="single" w:sz="8" w:space="0" w:color="000000"/>
            </w:tcBorders>
            <w:shd w:val="clear" w:color="auto" w:fill="auto"/>
            <w:noWrap/>
            <w:vAlign w:val="center"/>
            <w:hideMark/>
          </w:tcPr>
          <w:p w:rsidR="00653FEE" w:rsidRPr="00572E94" w:rsidRDefault="000D525E" w:rsidP="00BB506C">
            <w:pPr>
              <w:widowControl/>
              <w:jc w:val="center"/>
              <w:rPr>
                <w:rFonts w:ascii="Times New Roman" w:eastAsia="宋体" w:hAnsi="Times New Roman" w:cs="Times New Roman"/>
                <w:color w:val="000000"/>
                <w:kern w:val="0"/>
                <w:sz w:val="24"/>
                <w:szCs w:val="24"/>
              </w:rPr>
            </w:pPr>
            <w:r w:rsidRPr="00572E94">
              <w:rPr>
                <w:rFonts w:ascii="Times New Roman" w:eastAsia="宋体" w:hAnsi="Times New Roman" w:cs="Times New Roman"/>
                <w:color w:val="000000"/>
                <w:kern w:val="0"/>
                <w:sz w:val="24"/>
                <w:szCs w:val="24"/>
              </w:rPr>
              <w:t>1</w:t>
            </w:r>
          </w:p>
        </w:tc>
        <w:tc>
          <w:tcPr>
            <w:tcW w:w="1656" w:type="dxa"/>
            <w:tcBorders>
              <w:top w:val="nil"/>
              <w:left w:val="nil"/>
              <w:bottom w:val="single" w:sz="8" w:space="0" w:color="000000"/>
              <w:right w:val="single" w:sz="8" w:space="0" w:color="000000"/>
            </w:tcBorders>
            <w:shd w:val="clear" w:color="auto" w:fill="auto"/>
            <w:noWrap/>
            <w:vAlign w:val="center"/>
            <w:hideMark/>
          </w:tcPr>
          <w:p w:rsidR="00653FEE" w:rsidRPr="00572E94" w:rsidRDefault="003974B4" w:rsidP="00BB506C">
            <w:pPr>
              <w:widowControl/>
              <w:jc w:val="center"/>
              <w:rPr>
                <w:rFonts w:ascii="Times New Roman" w:eastAsia="宋体" w:hAnsi="Times New Roman" w:cs="Times New Roman"/>
                <w:color w:val="000000"/>
                <w:kern w:val="0"/>
                <w:sz w:val="24"/>
                <w:szCs w:val="24"/>
              </w:rPr>
            </w:pPr>
            <w:r w:rsidRPr="00572E94">
              <w:rPr>
                <w:rFonts w:ascii="Times New Roman" w:eastAsia="宋体" w:hAnsi="Times New Roman" w:cs="Times New Roman" w:hint="eastAsia"/>
                <w:color w:val="000000"/>
                <w:kern w:val="0"/>
                <w:sz w:val="24"/>
                <w:szCs w:val="24"/>
              </w:rPr>
              <w:t>006658</w:t>
            </w:r>
          </w:p>
        </w:tc>
        <w:tc>
          <w:tcPr>
            <w:tcW w:w="5824" w:type="dxa"/>
            <w:tcBorders>
              <w:top w:val="nil"/>
              <w:left w:val="nil"/>
              <w:bottom w:val="single" w:sz="8" w:space="0" w:color="000000"/>
              <w:right w:val="single" w:sz="8" w:space="0" w:color="000000"/>
            </w:tcBorders>
            <w:shd w:val="clear" w:color="auto" w:fill="auto"/>
            <w:noWrap/>
            <w:vAlign w:val="center"/>
            <w:hideMark/>
          </w:tcPr>
          <w:p w:rsidR="00653FEE" w:rsidRPr="00572E94" w:rsidRDefault="003974B4" w:rsidP="00BB506C">
            <w:pPr>
              <w:widowControl/>
              <w:jc w:val="center"/>
              <w:rPr>
                <w:rFonts w:ascii="Times New Roman" w:eastAsia="宋体" w:hAnsi="Times New Roman" w:cs="Times New Roman"/>
                <w:color w:val="000000"/>
                <w:kern w:val="0"/>
                <w:sz w:val="24"/>
                <w:szCs w:val="24"/>
              </w:rPr>
            </w:pPr>
            <w:r w:rsidRPr="00572E94">
              <w:rPr>
                <w:rFonts w:ascii="Times New Roman" w:eastAsia="宋体" w:hAnsi="Times New Roman" w:cs="Times New Roman" w:hint="eastAsia"/>
                <w:color w:val="000000"/>
                <w:kern w:val="0"/>
                <w:sz w:val="24"/>
                <w:szCs w:val="24"/>
              </w:rPr>
              <w:t>财通中证香港红利等</w:t>
            </w:r>
            <w:proofErr w:type="gramStart"/>
            <w:r w:rsidRPr="00572E94">
              <w:rPr>
                <w:rFonts w:ascii="Times New Roman" w:eastAsia="宋体" w:hAnsi="Times New Roman" w:cs="Times New Roman" w:hint="eastAsia"/>
                <w:color w:val="000000"/>
                <w:kern w:val="0"/>
                <w:sz w:val="24"/>
                <w:szCs w:val="24"/>
              </w:rPr>
              <w:t>权投资</w:t>
            </w:r>
            <w:proofErr w:type="gramEnd"/>
            <w:r w:rsidRPr="00572E94">
              <w:rPr>
                <w:rFonts w:ascii="Times New Roman" w:eastAsia="宋体" w:hAnsi="Times New Roman" w:cs="Times New Roman" w:hint="eastAsia"/>
                <w:color w:val="000000"/>
                <w:kern w:val="0"/>
                <w:sz w:val="24"/>
                <w:szCs w:val="24"/>
              </w:rPr>
              <w:t>指数型证券投资基金</w:t>
            </w:r>
          </w:p>
        </w:tc>
      </w:tr>
      <w:tr w:rsidR="00653FEE" w:rsidRPr="00572E94" w:rsidTr="00572E94">
        <w:trPr>
          <w:trHeight w:val="285"/>
        </w:trPr>
        <w:tc>
          <w:tcPr>
            <w:tcW w:w="600" w:type="dxa"/>
            <w:tcBorders>
              <w:top w:val="nil"/>
              <w:left w:val="single" w:sz="8" w:space="0" w:color="000000"/>
              <w:bottom w:val="single" w:sz="8" w:space="0" w:color="000000"/>
              <w:right w:val="single" w:sz="8" w:space="0" w:color="000000"/>
            </w:tcBorders>
            <w:shd w:val="clear" w:color="auto" w:fill="auto"/>
            <w:noWrap/>
            <w:vAlign w:val="center"/>
            <w:hideMark/>
          </w:tcPr>
          <w:p w:rsidR="00653FEE" w:rsidRPr="00572E94" w:rsidRDefault="00ED6FAD" w:rsidP="00BB506C">
            <w:pPr>
              <w:widowControl/>
              <w:jc w:val="center"/>
              <w:rPr>
                <w:rFonts w:ascii="Times New Roman" w:eastAsia="宋体" w:hAnsi="Times New Roman" w:cs="Times New Roman"/>
                <w:color w:val="000000"/>
                <w:kern w:val="0"/>
                <w:sz w:val="24"/>
                <w:szCs w:val="24"/>
              </w:rPr>
            </w:pPr>
            <w:r w:rsidRPr="00572E94">
              <w:rPr>
                <w:rFonts w:ascii="Times New Roman" w:eastAsia="宋体" w:hAnsi="Times New Roman" w:cs="Times New Roman" w:hint="eastAsia"/>
                <w:color w:val="000000"/>
                <w:kern w:val="0"/>
                <w:sz w:val="24"/>
                <w:szCs w:val="24"/>
              </w:rPr>
              <w:t>2</w:t>
            </w:r>
          </w:p>
        </w:tc>
        <w:tc>
          <w:tcPr>
            <w:tcW w:w="1656" w:type="dxa"/>
            <w:tcBorders>
              <w:top w:val="nil"/>
              <w:left w:val="nil"/>
              <w:bottom w:val="single" w:sz="8" w:space="0" w:color="000000"/>
              <w:right w:val="single" w:sz="8" w:space="0" w:color="000000"/>
            </w:tcBorders>
            <w:shd w:val="clear" w:color="auto" w:fill="auto"/>
            <w:noWrap/>
            <w:vAlign w:val="center"/>
            <w:hideMark/>
          </w:tcPr>
          <w:p w:rsidR="00653FEE" w:rsidRPr="00572E94" w:rsidRDefault="000D525E" w:rsidP="00BB506C">
            <w:pPr>
              <w:widowControl/>
              <w:jc w:val="center"/>
              <w:rPr>
                <w:rFonts w:ascii="Times New Roman" w:eastAsia="宋体" w:hAnsi="Times New Roman" w:cs="Times New Roman"/>
                <w:color w:val="000000"/>
                <w:kern w:val="0"/>
                <w:sz w:val="24"/>
                <w:szCs w:val="24"/>
              </w:rPr>
            </w:pPr>
            <w:r w:rsidRPr="00572E94">
              <w:rPr>
                <w:rFonts w:ascii="Times New Roman" w:eastAsia="宋体" w:hAnsi="Times New Roman" w:cs="Times New Roman"/>
                <w:color w:val="000000"/>
                <w:kern w:val="0"/>
                <w:sz w:val="24"/>
                <w:szCs w:val="24"/>
              </w:rPr>
              <w:t>000042</w:t>
            </w:r>
          </w:p>
        </w:tc>
        <w:tc>
          <w:tcPr>
            <w:tcW w:w="5824" w:type="dxa"/>
            <w:tcBorders>
              <w:top w:val="nil"/>
              <w:left w:val="nil"/>
              <w:bottom w:val="single" w:sz="8" w:space="0" w:color="000000"/>
              <w:right w:val="single" w:sz="8" w:space="0" w:color="000000"/>
            </w:tcBorders>
            <w:shd w:val="clear" w:color="auto" w:fill="auto"/>
            <w:noWrap/>
            <w:vAlign w:val="center"/>
            <w:hideMark/>
          </w:tcPr>
          <w:p w:rsidR="00653FEE" w:rsidRPr="00572E94" w:rsidRDefault="000D525E" w:rsidP="00BB506C">
            <w:pPr>
              <w:widowControl/>
              <w:jc w:val="center"/>
              <w:rPr>
                <w:rFonts w:ascii="Times New Roman" w:eastAsia="宋体" w:hAnsi="Times New Roman" w:cs="Times New Roman"/>
                <w:color w:val="000000"/>
                <w:kern w:val="0"/>
                <w:sz w:val="24"/>
                <w:szCs w:val="24"/>
              </w:rPr>
            </w:pPr>
            <w:proofErr w:type="gramStart"/>
            <w:r w:rsidRPr="00572E94">
              <w:rPr>
                <w:rFonts w:ascii="Times New Roman" w:eastAsia="宋体" w:hAnsi="Times New Roman" w:cs="Times New Roman" w:hint="eastAsia"/>
                <w:color w:val="000000"/>
                <w:kern w:val="0"/>
                <w:sz w:val="24"/>
                <w:szCs w:val="24"/>
              </w:rPr>
              <w:t>中证财通</w:t>
            </w:r>
            <w:proofErr w:type="gramEnd"/>
            <w:r w:rsidRPr="00572E94">
              <w:rPr>
                <w:rFonts w:ascii="Times New Roman" w:eastAsia="宋体" w:hAnsi="Times New Roman" w:cs="Times New Roman" w:hint="eastAsia"/>
                <w:color w:val="000000"/>
                <w:kern w:val="0"/>
                <w:sz w:val="24"/>
                <w:szCs w:val="24"/>
              </w:rPr>
              <w:t>中国可持续发展</w:t>
            </w:r>
            <w:r w:rsidRPr="00572E94">
              <w:rPr>
                <w:rFonts w:ascii="Times New Roman" w:eastAsia="宋体" w:hAnsi="Times New Roman" w:cs="Times New Roman"/>
                <w:color w:val="000000"/>
                <w:kern w:val="0"/>
                <w:sz w:val="24"/>
                <w:szCs w:val="24"/>
              </w:rPr>
              <w:t>100(ECPI ESG)</w:t>
            </w:r>
            <w:r w:rsidRPr="00572E94">
              <w:rPr>
                <w:rFonts w:ascii="Times New Roman" w:eastAsia="宋体" w:hAnsi="Times New Roman" w:cs="Times New Roman" w:hint="eastAsia"/>
                <w:color w:val="000000"/>
                <w:kern w:val="0"/>
                <w:sz w:val="24"/>
                <w:szCs w:val="24"/>
              </w:rPr>
              <w:t>指数增强型证券投资基金</w:t>
            </w:r>
          </w:p>
        </w:tc>
      </w:tr>
    </w:tbl>
    <w:p w:rsidR="003974B4" w:rsidRPr="00572E94" w:rsidRDefault="003974B4" w:rsidP="0033279B">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p>
    <w:p w:rsidR="00863123" w:rsidRPr="00572E94" w:rsidRDefault="00863123" w:rsidP="0033279B">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572E94">
        <w:rPr>
          <w:rFonts w:ascii="Times New Roman" w:eastAsia="宋体" w:hAnsi="Times New Roman" w:cs="Times New Roman"/>
          <w:bCs/>
          <w:color w:val="000000" w:themeColor="text1"/>
          <w:kern w:val="0"/>
          <w:sz w:val="24"/>
          <w:szCs w:val="24"/>
        </w:rPr>
        <w:t>二、</w:t>
      </w:r>
      <w:r w:rsidR="00653FEE" w:rsidRPr="00572E94">
        <w:rPr>
          <w:rFonts w:ascii="Times New Roman" w:eastAsia="宋体" w:hAnsi="Times New Roman" w:cs="Times New Roman" w:hint="eastAsia"/>
          <w:bCs/>
          <w:color w:val="000000" w:themeColor="text1"/>
          <w:kern w:val="0"/>
          <w:sz w:val="24"/>
          <w:szCs w:val="24"/>
        </w:rPr>
        <w:t>基金合同</w:t>
      </w:r>
      <w:r w:rsidR="00A442B2" w:rsidRPr="00572E94">
        <w:rPr>
          <w:rFonts w:ascii="Times New Roman" w:eastAsia="宋体" w:hAnsi="Times New Roman" w:cs="Times New Roman" w:hint="eastAsia"/>
          <w:bCs/>
          <w:color w:val="000000" w:themeColor="text1"/>
          <w:kern w:val="0"/>
          <w:sz w:val="24"/>
          <w:szCs w:val="24"/>
        </w:rPr>
        <w:t>主要</w:t>
      </w:r>
      <w:r w:rsidR="00A03E4A" w:rsidRPr="00572E94">
        <w:rPr>
          <w:rFonts w:ascii="Times New Roman" w:eastAsia="宋体" w:hAnsi="Times New Roman" w:cs="Times New Roman" w:hint="eastAsia"/>
          <w:bCs/>
          <w:color w:val="000000" w:themeColor="text1"/>
          <w:kern w:val="0"/>
          <w:sz w:val="24"/>
          <w:szCs w:val="24"/>
        </w:rPr>
        <w:t>修订</w:t>
      </w:r>
      <w:r w:rsidR="003974B4" w:rsidRPr="00572E94">
        <w:rPr>
          <w:rFonts w:ascii="Times New Roman" w:eastAsia="宋体" w:hAnsi="Times New Roman" w:cs="Times New Roman" w:hint="eastAsia"/>
          <w:bCs/>
          <w:color w:val="000000" w:themeColor="text1"/>
          <w:kern w:val="0"/>
          <w:sz w:val="24"/>
          <w:szCs w:val="24"/>
        </w:rPr>
        <w:t>的内容</w:t>
      </w:r>
    </w:p>
    <w:p w:rsidR="003974B4" w:rsidRPr="00572E94" w:rsidRDefault="003974B4" w:rsidP="0033279B">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572E94">
        <w:rPr>
          <w:rFonts w:ascii="Times New Roman" w:eastAsia="宋体" w:hAnsi="Times New Roman" w:cs="Times New Roman" w:hint="eastAsia"/>
          <w:bCs/>
          <w:color w:val="000000" w:themeColor="text1"/>
          <w:kern w:val="0"/>
          <w:sz w:val="24"/>
          <w:szCs w:val="24"/>
        </w:rPr>
        <w:t>1</w:t>
      </w:r>
      <w:r w:rsidRPr="00572E94">
        <w:rPr>
          <w:rFonts w:ascii="Times New Roman" w:eastAsia="宋体" w:hAnsi="Times New Roman" w:cs="Times New Roman" w:hint="eastAsia"/>
          <w:bCs/>
          <w:color w:val="000000" w:themeColor="text1"/>
          <w:kern w:val="0"/>
          <w:sz w:val="24"/>
          <w:szCs w:val="24"/>
        </w:rPr>
        <w:t>、“前言”</w:t>
      </w:r>
      <w:r w:rsidR="0099376A" w:rsidRPr="00572E94">
        <w:rPr>
          <w:rFonts w:ascii="Times New Roman" w:eastAsia="宋体" w:hAnsi="Times New Roman" w:cs="Times New Roman" w:hint="eastAsia"/>
          <w:bCs/>
          <w:color w:val="000000" w:themeColor="text1"/>
          <w:kern w:val="0"/>
          <w:sz w:val="24"/>
          <w:szCs w:val="24"/>
        </w:rPr>
        <w:t>章节</w:t>
      </w:r>
    </w:p>
    <w:p w:rsidR="00404D66" w:rsidRPr="00572E94" w:rsidRDefault="00404D66" w:rsidP="0033279B">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572E94">
        <w:rPr>
          <w:rFonts w:ascii="Times New Roman" w:eastAsia="宋体" w:hAnsi="Times New Roman" w:cs="Times New Roman" w:hint="eastAsia"/>
          <w:bCs/>
          <w:color w:val="000000" w:themeColor="text1"/>
          <w:kern w:val="0"/>
          <w:sz w:val="24"/>
          <w:szCs w:val="24"/>
        </w:rPr>
        <w:t>“前言”</w:t>
      </w:r>
      <w:r w:rsidR="0099376A" w:rsidRPr="00572E94">
        <w:rPr>
          <w:rFonts w:ascii="Times New Roman" w:eastAsia="宋体" w:hAnsi="Times New Roman" w:cs="Times New Roman" w:hint="eastAsia"/>
          <w:bCs/>
          <w:color w:val="000000" w:themeColor="text1"/>
          <w:kern w:val="0"/>
          <w:sz w:val="24"/>
          <w:szCs w:val="24"/>
        </w:rPr>
        <w:t>章节</w:t>
      </w:r>
      <w:r w:rsidRPr="00572E94">
        <w:rPr>
          <w:rFonts w:ascii="Times New Roman" w:eastAsia="宋体" w:hAnsi="Times New Roman" w:cs="Times New Roman" w:hint="eastAsia"/>
          <w:bCs/>
          <w:color w:val="000000" w:themeColor="text1"/>
          <w:kern w:val="0"/>
          <w:sz w:val="24"/>
          <w:szCs w:val="24"/>
        </w:rPr>
        <w:t>增加：</w:t>
      </w:r>
      <w:proofErr w:type="gramStart"/>
      <w:r w:rsidRPr="00572E94">
        <w:rPr>
          <w:rFonts w:ascii="Times New Roman" w:eastAsia="宋体" w:hAnsi="Times New Roman" w:cs="Times New Roman" w:hint="eastAsia"/>
          <w:bCs/>
          <w:color w:val="000000" w:themeColor="text1"/>
          <w:kern w:val="0"/>
          <w:sz w:val="24"/>
          <w:szCs w:val="24"/>
        </w:rPr>
        <w:t>“</w:t>
      </w:r>
      <w:proofErr w:type="gramEnd"/>
      <w:r w:rsidRPr="00572E94">
        <w:rPr>
          <w:rFonts w:ascii="Times New Roman" w:eastAsia="宋体" w:hAnsi="Times New Roman" w:cs="Times New Roman" w:hint="eastAsia"/>
          <w:bCs/>
          <w:color w:val="000000" w:themeColor="text1"/>
          <w:kern w:val="0"/>
          <w:sz w:val="24"/>
          <w:szCs w:val="24"/>
        </w:rPr>
        <w:t>《公开募集证券投资基金运作指引第</w:t>
      </w:r>
      <w:r w:rsidRPr="00572E94">
        <w:rPr>
          <w:rFonts w:ascii="Times New Roman" w:eastAsia="宋体" w:hAnsi="Times New Roman" w:cs="Times New Roman" w:hint="eastAsia"/>
          <w:bCs/>
          <w:color w:val="000000" w:themeColor="text1"/>
          <w:kern w:val="0"/>
          <w:sz w:val="24"/>
          <w:szCs w:val="24"/>
        </w:rPr>
        <w:t>3</w:t>
      </w:r>
      <w:r w:rsidRPr="00572E94">
        <w:rPr>
          <w:rFonts w:ascii="Times New Roman" w:eastAsia="宋体" w:hAnsi="Times New Roman" w:cs="Times New Roman" w:hint="eastAsia"/>
          <w:bCs/>
          <w:color w:val="000000" w:themeColor="text1"/>
          <w:kern w:val="0"/>
          <w:sz w:val="24"/>
          <w:szCs w:val="24"/>
        </w:rPr>
        <w:t>号——指数基金指引》（以下简称“《指数基金指引》”）</w:t>
      </w:r>
      <w:proofErr w:type="gramStart"/>
      <w:r w:rsidRPr="00572E94">
        <w:rPr>
          <w:rFonts w:ascii="Times New Roman" w:eastAsia="宋体" w:hAnsi="Times New Roman" w:cs="Times New Roman" w:hint="eastAsia"/>
          <w:bCs/>
          <w:color w:val="000000" w:themeColor="text1"/>
          <w:kern w:val="0"/>
          <w:sz w:val="24"/>
          <w:szCs w:val="24"/>
        </w:rPr>
        <w:t>”</w:t>
      </w:r>
      <w:proofErr w:type="gramEnd"/>
      <w:r w:rsidRPr="00572E94">
        <w:rPr>
          <w:rFonts w:ascii="Times New Roman" w:eastAsia="宋体" w:hAnsi="Times New Roman" w:cs="Times New Roman" w:hint="eastAsia"/>
          <w:bCs/>
          <w:color w:val="000000" w:themeColor="text1"/>
          <w:kern w:val="0"/>
          <w:sz w:val="24"/>
          <w:szCs w:val="24"/>
        </w:rPr>
        <w:t>。</w:t>
      </w:r>
    </w:p>
    <w:p w:rsidR="00404D66" w:rsidRPr="00572E94" w:rsidRDefault="00404D66" w:rsidP="0033279B">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572E94">
        <w:rPr>
          <w:rFonts w:ascii="Times New Roman" w:eastAsia="宋体" w:hAnsi="Times New Roman" w:cs="Times New Roman" w:hint="eastAsia"/>
          <w:bCs/>
          <w:color w:val="000000" w:themeColor="text1"/>
          <w:kern w:val="0"/>
          <w:sz w:val="24"/>
          <w:szCs w:val="24"/>
        </w:rPr>
        <w:t>“前言”</w:t>
      </w:r>
      <w:r w:rsidR="0099376A" w:rsidRPr="00572E94">
        <w:rPr>
          <w:rFonts w:ascii="Times New Roman" w:eastAsia="宋体" w:hAnsi="Times New Roman" w:cs="Times New Roman" w:hint="eastAsia"/>
          <w:bCs/>
          <w:color w:val="000000" w:themeColor="text1"/>
          <w:kern w:val="0"/>
          <w:sz w:val="24"/>
          <w:szCs w:val="24"/>
        </w:rPr>
        <w:t>章节</w:t>
      </w:r>
      <w:r w:rsidRPr="00572E94">
        <w:rPr>
          <w:rFonts w:ascii="Times New Roman" w:eastAsia="宋体" w:hAnsi="Times New Roman" w:cs="Times New Roman" w:hint="eastAsia"/>
          <w:bCs/>
          <w:color w:val="000000" w:themeColor="text1"/>
          <w:kern w:val="0"/>
          <w:sz w:val="24"/>
          <w:szCs w:val="24"/>
        </w:rPr>
        <w:t>增加：本基金为指数基金，投资者</w:t>
      </w:r>
      <w:r w:rsidR="00845AB6" w:rsidRPr="00572E94">
        <w:rPr>
          <w:rFonts w:ascii="Times New Roman" w:eastAsia="宋体" w:hAnsi="Times New Roman" w:cs="Times New Roman"/>
          <w:bCs/>
          <w:color w:val="000000" w:themeColor="text1"/>
          <w:kern w:val="0"/>
          <w:sz w:val="24"/>
          <w:szCs w:val="24"/>
        </w:rPr>
        <w:t>（</w:t>
      </w:r>
      <w:r w:rsidR="00845AB6" w:rsidRPr="00572E94">
        <w:rPr>
          <w:rFonts w:ascii="Times New Roman" w:eastAsia="宋体" w:hAnsi="Times New Roman" w:cs="Times New Roman" w:hint="eastAsia"/>
          <w:bCs/>
          <w:color w:val="000000" w:themeColor="text1"/>
          <w:kern w:val="0"/>
          <w:sz w:val="24"/>
          <w:szCs w:val="24"/>
        </w:rPr>
        <w:t>人</w:t>
      </w:r>
      <w:r w:rsidR="00845AB6" w:rsidRPr="00572E94">
        <w:rPr>
          <w:rFonts w:ascii="Times New Roman" w:eastAsia="宋体" w:hAnsi="Times New Roman" w:cs="Times New Roman"/>
          <w:bCs/>
          <w:color w:val="000000" w:themeColor="text1"/>
          <w:kern w:val="0"/>
          <w:sz w:val="24"/>
          <w:szCs w:val="24"/>
        </w:rPr>
        <w:t>）</w:t>
      </w:r>
      <w:r w:rsidRPr="00572E94">
        <w:rPr>
          <w:rFonts w:ascii="Times New Roman" w:eastAsia="宋体" w:hAnsi="Times New Roman" w:cs="Times New Roman" w:hint="eastAsia"/>
          <w:bCs/>
          <w:color w:val="000000" w:themeColor="text1"/>
          <w:kern w:val="0"/>
          <w:sz w:val="24"/>
          <w:szCs w:val="24"/>
        </w:rPr>
        <w:t>投资于本基金面临跟踪误差控制未达约定目标、指数编制机构停止服务、成份</w:t>
      </w:r>
      <w:proofErr w:type="gramStart"/>
      <w:r w:rsidRPr="00572E94">
        <w:rPr>
          <w:rFonts w:ascii="Times New Roman" w:eastAsia="宋体" w:hAnsi="Times New Roman" w:cs="Times New Roman" w:hint="eastAsia"/>
          <w:bCs/>
          <w:color w:val="000000" w:themeColor="text1"/>
          <w:kern w:val="0"/>
          <w:sz w:val="24"/>
          <w:szCs w:val="24"/>
        </w:rPr>
        <w:t>券</w:t>
      </w:r>
      <w:proofErr w:type="gramEnd"/>
      <w:r w:rsidRPr="00572E94">
        <w:rPr>
          <w:rFonts w:ascii="Times New Roman" w:eastAsia="宋体" w:hAnsi="Times New Roman" w:cs="Times New Roman" w:hint="eastAsia"/>
          <w:bCs/>
          <w:color w:val="000000" w:themeColor="text1"/>
          <w:kern w:val="0"/>
          <w:sz w:val="24"/>
          <w:szCs w:val="24"/>
        </w:rPr>
        <w:t>停牌等潜在风险，详见本基金招募说明书。</w:t>
      </w:r>
    </w:p>
    <w:p w:rsidR="00404D66" w:rsidRPr="00572E94" w:rsidRDefault="00404D66" w:rsidP="0033279B">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572E94">
        <w:rPr>
          <w:rFonts w:ascii="Times New Roman" w:eastAsia="宋体" w:hAnsi="Times New Roman" w:cs="Times New Roman" w:hint="eastAsia"/>
          <w:bCs/>
          <w:color w:val="000000" w:themeColor="text1"/>
          <w:kern w:val="0"/>
          <w:sz w:val="24"/>
          <w:szCs w:val="24"/>
        </w:rPr>
        <w:t>2</w:t>
      </w:r>
      <w:r w:rsidRPr="00572E94">
        <w:rPr>
          <w:rFonts w:ascii="Times New Roman" w:eastAsia="宋体" w:hAnsi="Times New Roman" w:cs="Times New Roman" w:hint="eastAsia"/>
          <w:bCs/>
          <w:color w:val="000000" w:themeColor="text1"/>
          <w:kern w:val="0"/>
          <w:sz w:val="24"/>
          <w:szCs w:val="24"/>
        </w:rPr>
        <w:t>、“释义”</w:t>
      </w:r>
      <w:r w:rsidR="0099376A" w:rsidRPr="00572E94">
        <w:rPr>
          <w:rFonts w:ascii="Times New Roman" w:eastAsia="宋体" w:hAnsi="Times New Roman" w:cs="Times New Roman" w:hint="eastAsia"/>
          <w:bCs/>
          <w:color w:val="000000" w:themeColor="text1"/>
          <w:kern w:val="0"/>
          <w:sz w:val="24"/>
          <w:szCs w:val="24"/>
        </w:rPr>
        <w:t>章节</w:t>
      </w:r>
    </w:p>
    <w:p w:rsidR="00404D66" w:rsidRPr="00572E94" w:rsidRDefault="00404D66" w:rsidP="0033279B">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572E94">
        <w:rPr>
          <w:rFonts w:ascii="Times New Roman" w:eastAsia="宋体" w:hAnsi="Times New Roman" w:cs="Times New Roman" w:hint="eastAsia"/>
          <w:bCs/>
          <w:color w:val="000000" w:themeColor="text1"/>
          <w:kern w:val="0"/>
          <w:sz w:val="24"/>
          <w:szCs w:val="24"/>
        </w:rPr>
        <w:lastRenderedPageBreak/>
        <w:t xml:space="preserve"> </w:t>
      </w:r>
      <w:r w:rsidRPr="00572E94">
        <w:rPr>
          <w:rFonts w:ascii="Times New Roman" w:eastAsia="宋体" w:hAnsi="Times New Roman" w:cs="Times New Roman" w:hint="eastAsia"/>
          <w:bCs/>
          <w:color w:val="000000" w:themeColor="text1"/>
          <w:kern w:val="0"/>
          <w:sz w:val="24"/>
          <w:szCs w:val="24"/>
        </w:rPr>
        <w:t>“释义”</w:t>
      </w:r>
      <w:r w:rsidR="0099376A" w:rsidRPr="00572E94">
        <w:rPr>
          <w:rFonts w:ascii="Times New Roman" w:eastAsia="宋体" w:hAnsi="Times New Roman" w:cs="Times New Roman" w:hint="eastAsia"/>
          <w:bCs/>
          <w:color w:val="000000" w:themeColor="text1"/>
          <w:kern w:val="0"/>
          <w:sz w:val="24"/>
          <w:szCs w:val="24"/>
        </w:rPr>
        <w:t>章节</w:t>
      </w:r>
      <w:r w:rsidRPr="00572E94">
        <w:rPr>
          <w:rFonts w:ascii="Times New Roman" w:eastAsia="宋体" w:hAnsi="Times New Roman" w:cs="Times New Roman" w:hint="eastAsia"/>
          <w:bCs/>
          <w:color w:val="000000" w:themeColor="text1"/>
          <w:kern w:val="0"/>
          <w:sz w:val="24"/>
          <w:szCs w:val="24"/>
        </w:rPr>
        <w:t>增加：“《指数基金指引》：指中国证监会</w:t>
      </w:r>
      <w:r w:rsidRPr="00572E94">
        <w:rPr>
          <w:rFonts w:ascii="Times New Roman" w:eastAsia="宋体" w:hAnsi="Times New Roman" w:cs="Times New Roman" w:hint="eastAsia"/>
          <w:bCs/>
          <w:color w:val="000000" w:themeColor="text1"/>
          <w:kern w:val="0"/>
          <w:sz w:val="24"/>
          <w:szCs w:val="24"/>
        </w:rPr>
        <w:t>2021</w:t>
      </w:r>
      <w:r w:rsidRPr="00572E94">
        <w:rPr>
          <w:rFonts w:ascii="Times New Roman" w:eastAsia="宋体" w:hAnsi="Times New Roman" w:cs="Times New Roman" w:hint="eastAsia"/>
          <w:bCs/>
          <w:color w:val="000000" w:themeColor="text1"/>
          <w:kern w:val="0"/>
          <w:sz w:val="24"/>
          <w:szCs w:val="24"/>
        </w:rPr>
        <w:t>年</w:t>
      </w:r>
      <w:r w:rsidRPr="00572E94">
        <w:rPr>
          <w:rFonts w:ascii="Times New Roman" w:eastAsia="宋体" w:hAnsi="Times New Roman" w:cs="Times New Roman" w:hint="eastAsia"/>
          <w:bCs/>
          <w:color w:val="000000" w:themeColor="text1"/>
          <w:kern w:val="0"/>
          <w:sz w:val="24"/>
          <w:szCs w:val="24"/>
        </w:rPr>
        <w:t>1</w:t>
      </w:r>
      <w:r w:rsidRPr="00572E94">
        <w:rPr>
          <w:rFonts w:ascii="Times New Roman" w:eastAsia="宋体" w:hAnsi="Times New Roman" w:cs="Times New Roman" w:hint="eastAsia"/>
          <w:bCs/>
          <w:color w:val="000000" w:themeColor="text1"/>
          <w:kern w:val="0"/>
          <w:sz w:val="24"/>
          <w:szCs w:val="24"/>
        </w:rPr>
        <w:t>月</w:t>
      </w:r>
      <w:r w:rsidRPr="00572E94">
        <w:rPr>
          <w:rFonts w:ascii="Times New Roman" w:eastAsia="宋体" w:hAnsi="Times New Roman" w:cs="Times New Roman" w:hint="eastAsia"/>
          <w:bCs/>
          <w:color w:val="000000" w:themeColor="text1"/>
          <w:kern w:val="0"/>
          <w:sz w:val="24"/>
          <w:szCs w:val="24"/>
        </w:rPr>
        <w:t>22</w:t>
      </w:r>
      <w:r w:rsidRPr="00572E94">
        <w:rPr>
          <w:rFonts w:ascii="Times New Roman" w:eastAsia="宋体" w:hAnsi="Times New Roman" w:cs="Times New Roman" w:hint="eastAsia"/>
          <w:bCs/>
          <w:color w:val="000000" w:themeColor="text1"/>
          <w:kern w:val="0"/>
          <w:sz w:val="24"/>
          <w:szCs w:val="24"/>
        </w:rPr>
        <w:t>日颁布、同年</w:t>
      </w:r>
      <w:r w:rsidRPr="00572E94">
        <w:rPr>
          <w:rFonts w:ascii="Times New Roman" w:eastAsia="宋体" w:hAnsi="Times New Roman" w:cs="Times New Roman" w:hint="eastAsia"/>
          <w:bCs/>
          <w:color w:val="000000" w:themeColor="text1"/>
          <w:kern w:val="0"/>
          <w:sz w:val="24"/>
          <w:szCs w:val="24"/>
        </w:rPr>
        <w:t>2</w:t>
      </w:r>
      <w:r w:rsidRPr="00572E94">
        <w:rPr>
          <w:rFonts w:ascii="Times New Roman" w:eastAsia="宋体" w:hAnsi="Times New Roman" w:cs="Times New Roman" w:hint="eastAsia"/>
          <w:bCs/>
          <w:color w:val="000000" w:themeColor="text1"/>
          <w:kern w:val="0"/>
          <w:sz w:val="24"/>
          <w:szCs w:val="24"/>
        </w:rPr>
        <w:t>月</w:t>
      </w:r>
      <w:r w:rsidRPr="00572E94">
        <w:rPr>
          <w:rFonts w:ascii="Times New Roman" w:eastAsia="宋体" w:hAnsi="Times New Roman" w:cs="Times New Roman" w:hint="eastAsia"/>
          <w:bCs/>
          <w:color w:val="000000" w:themeColor="text1"/>
          <w:kern w:val="0"/>
          <w:sz w:val="24"/>
          <w:szCs w:val="24"/>
        </w:rPr>
        <w:t>1</w:t>
      </w:r>
      <w:r w:rsidRPr="00572E94">
        <w:rPr>
          <w:rFonts w:ascii="Times New Roman" w:eastAsia="宋体" w:hAnsi="Times New Roman" w:cs="Times New Roman" w:hint="eastAsia"/>
          <w:bCs/>
          <w:color w:val="000000" w:themeColor="text1"/>
          <w:kern w:val="0"/>
          <w:sz w:val="24"/>
          <w:szCs w:val="24"/>
        </w:rPr>
        <w:t>日实施的《公开募集证券投资基金运作指引第</w:t>
      </w:r>
      <w:r w:rsidRPr="00572E94">
        <w:rPr>
          <w:rFonts w:ascii="Times New Roman" w:eastAsia="宋体" w:hAnsi="Times New Roman" w:cs="Times New Roman" w:hint="eastAsia"/>
          <w:bCs/>
          <w:color w:val="000000" w:themeColor="text1"/>
          <w:kern w:val="0"/>
          <w:sz w:val="24"/>
          <w:szCs w:val="24"/>
        </w:rPr>
        <w:t>3</w:t>
      </w:r>
      <w:r w:rsidRPr="00572E94">
        <w:rPr>
          <w:rFonts w:ascii="Times New Roman" w:eastAsia="宋体" w:hAnsi="Times New Roman" w:cs="Times New Roman" w:hint="eastAsia"/>
          <w:bCs/>
          <w:color w:val="000000" w:themeColor="text1"/>
          <w:kern w:val="0"/>
          <w:sz w:val="24"/>
          <w:szCs w:val="24"/>
        </w:rPr>
        <w:t>号——指数基金指引》及颁布机关对其不时做出的修订”。</w:t>
      </w:r>
    </w:p>
    <w:p w:rsidR="00404D66" w:rsidRPr="00572E94" w:rsidRDefault="00404D66" w:rsidP="0033279B">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572E94">
        <w:rPr>
          <w:rFonts w:ascii="Times New Roman" w:eastAsia="宋体" w:hAnsi="Times New Roman" w:cs="Times New Roman" w:hint="eastAsia"/>
          <w:bCs/>
          <w:color w:val="000000" w:themeColor="text1"/>
          <w:kern w:val="0"/>
          <w:sz w:val="24"/>
          <w:szCs w:val="24"/>
        </w:rPr>
        <w:t>3</w:t>
      </w:r>
      <w:r w:rsidRPr="00572E94">
        <w:rPr>
          <w:rFonts w:ascii="Times New Roman" w:eastAsia="宋体" w:hAnsi="Times New Roman" w:cs="Times New Roman" w:hint="eastAsia"/>
          <w:bCs/>
          <w:color w:val="000000" w:themeColor="text1"/>
          <w:kern w:val="0"/>
          <w:sz w:val="24"/>
          <w:szCs w:val="24"/>
        </w:rPr>
        <w:t>、</w:t>
      </w:r>
      <w:r w:rsidR="0099376A" w:rsidRPr="00572E94">
        <w:rPr>
          <w:rFonts w:ascii="Times New Roman" w:eastAsia="宋体" w:hAnsi="Times New Roman" w:cs="Times New Roman" w:hint="eastAsia"/>
          <w:bCs/>
          <w:color w:val="000000" w:themeColor="text1"/>
          <w:kern w:val="0"/>
          <w:sz w:val="24"/>
          <w:szCs w:val="24"/>
        </w:rPr>
        <w:t>“基金的投资”章节</w:t>
      </w:r>
    </w:p>
    <w:p w:rsidR="00B54FE6" w:rsidRPr="00572E94" w:rsidRDefault="0099376A" w:rsidP="00B54FE6">
      <w:pPr>
        <w:spacing w:line="360" w:lineRule="auto"/>
        <w:ind w:firstLineChars="200" w:firstLine="480"/>
        <w:rPr>
          <w:bCs/>
          <w:color w:val="000000"/>
          <w:sz w:val="24"/>
        </w:rPr>
      </w:pPr>
      <w:r w:rsidRPr="00572E94">
        <w:rPr>
          <w:rFonts w:ascii="Times New Roman" w:eastAsia="宋体" w:hAnsi="Times New Roman" w:cs="Times New Roman" w:hint="eastAsia"/>
          <w:bCs/>
          <w:color w:val="000000" w:themeColor="text1"/>
          <w:kern w:val="0"/>
          <w:sz w:val="24"/>
          <w:szCs w:val="24"/>
        </w:rPr>
        <w:t>将</w:t>
      </w:r>
      <w:r w:rsidR="00845AB6" w:rsidRPr="00572E94">
        <w:rPr>
          <w:rFonts w:ascii="Times New Roman" w:eastAsia="宋体" w:hAnsi="Times New Roman" w:cs="Times New Roman"/>
          <w:bCs/>
          <w:color w:val="000000" w:themeColor="text1"/>
          <w:kern w:val="0"/>
          <w:sz w:val="24"/>
          <w:szCs w:val="24"/>
        </w:rPr>
        <w:t>《</w:t>
      </w:r>
      <w:r w:rsidR="00845AB6" w:rsidRPr="00572E94">
        <w:rPr>
          <w:rFonts w:ascii="Times New Roman" w:eastAsia="宋体" w:hAnsi="Times New Roman" w:cs="Times New Roman" w:hint="eastAsia"/>
          <w:bCs/>
          <w:color w:val="000000" w:themeColor="text1"/>
          <w:kern w:val="0"/>
          <w:sz w:val="24"/>
          <w:szCs w:val="24"/>
        </w:rPr>
        <w:t>财通中证香港红利等权投资指数型证券投资基金基金合同</w:t>
      </w:r>
      <w:r w:rsidR="00845AB6" w:rsidRPr="00572E94">
        <w:rPr>
          <w:rFonts w:ascii="Times New Roman" w:eastAsia="宋体" w:hAnsi="Times New Roman" w:cs="Times New Roman"/>
          <w:bCs/>
          <w:color w:val="000000" w:themeColor="text1"/>
          <w:kern w:val="0"/>
          <w:sz w:val="24"/>
          <w:szCs w:val="24"/>
        </w:rPr>
        <w:t>》</w:t>
      </w:r>
      <w:r w:rsidRPr="00572E94">
        <w:rPr>
          <w:rFonts w:ascii="Times New Roman" w:eastAsia="宋体" w:hAnsi="Times New Roman" w:cs="Times New Roman" w:hint="eastAsia"/>
          <w:bCs/>
          <w:color w:val="000000" w:themeColor="text1"/>
          <w:kern w:val="0"/>
          <w:sz w:val="24"/>
          <w:szCs w:val="24"/>
        </w:rPr>
        <w:t>“基金的投资”章节第五条</w:t>
      </w:r>
      <w:r w:rsidR="00FB391B" w:rsidRPr="00572E94">
        <w:rPr>
          <w:rFonts w:ascii="Times New Roman" w:eastAsia="宋体" w:hAnsi="Times New Roman" w:cs="Times New Roman" w:hint="eastAsia"/>
          <w:bCs/>
          <w:color w:val="000000" w:themeColor="text1"/>
          <w:kern w:val="0"/>
          <w:sz w:val="24"/>
          <w:szCs w:val="24"/>
        </w:rPr>
        <w:t>“标的指数与业绩比较基准”</w:t>
      </w:r>
      <w:r w:rsidR="00845AB6" w:rsidRPr="00572E94">
        <w:rPr>
          <w:rFonts w:ascii="Times New Roman" w:eastAsia="宋体" w:hAnsi="Times New Roman" w:cs="Times New Roman"/>
          <w:bCs/>
          <w:color w:val="000000" w:themeColor="text1"/>
          <w:kern w:val="0"/>
          <w:sz w:val="24"/>
          <w:szCs w:val="24"/>
        </w:rPr>
        <w:t>、《</w:t>
      </w:r>
      <w:r w:rsidR="00845AB6" w:rsidRPr="00572E94">
        <w:rPr>
          <w:rFonts w:ascii="Times New Roman" w:eastAsia="宋体" w:hAnsi="Times New Roman" w:cs="Times New Roman" w:hint="eastAsia"/>
          <w:bCs/>
          <w:color w:val="000000" w:themeColor="text1"/>
          <w:kern w:val="0"/>
          <w:sz w:val="24"/>
          <w:szCs w:val="24"/>
        </w:rPr>
        <w:t>中证财通中国可持续发展</w:t>
      </w:r>
      <w:r w:rsidR="00845AB6" w:rsidRPr="00572E94">
        <w:rPr>
          <w:rFonts w:ascii="Times New Roman" w:eastAsia="宋体" w:hAnsi="Times New Roman" w:cs="Times New Roman" w:hint="eastAsia"/>
          <w:bCs/>
          <w:color w:val="000000" w:themeColor="text1"/>
          <w:kern w:val="0"/>
          <w:sz w:val="24"/>
          <w:szCs w:val="24"/>
        </w:rPr>
        <w:t>100</w:t>
      </w:r>
      <w:r w:rsidR="00845AB6" w:rsidRPr="00572E94">
        <w:rPr>
          <w:rFonts w:ascii="Times New Roman" w:eastAsia="宋体" w:hAnsi="Times New Roman" w:cs="Times New Roman" w:hint="eastAsia"/>
          <w:bCs/>
          <w:color w:val="000000" w:themeColor="text1"/>
          <w:kern w:val="0"/>
          <w:sz w:val="24"/>
          <w:szCs w:val="24"/>
        </w:rPr>
        <w:t>（</w:t>
      </w:r>
      <w:r w:rsidR="00845AB6" w:rsidRPr="00572E94">
        <w:rPr>
          <w:rFonts w:ascii="Times New Roman" w:eastAsia="宋体" w:hAnsi="Times New Roman" w:cs="Times New Roman" w:hint="eastAsia"/>
          <w:bCs/>
          <w:color w:val="000000" w:themeColor="text1"/>
          <w:kern w:val="0"/>
          <w:sz w:val="24"/>
          <w:szCs w:val="24"/>
        </w:rPr>
        <w:t>ECPI ESG</w:t>
      </w:r>
      <w:r w:rsidR="00845AB6" w:rsidRPr="00572E94">
        <w:rPr>
          <w:rFonts w:ascii="Times New Roman" w:eastAsia="宋体" w:hAnsi="Times New Roman" w:cs="Times New Roman" w:hint="eastAsia"/>
          <w:bCs/>
          <w:color w:val="000000" w:themeColor="text1"/>
          <w:kern w:val="0"/>
          <w:sz w:val="24"/>
          <w:szCs w:val="24"/>
        </w:rPr>
        <w:t>）指数增强型证券投资基金基金合同</w:t>
      </w:r>
      <w:r w:rsidR="00845AB6" w:rsidRPr="00572E94">
        <w:rPr>
          <w:rFonts w:ascii="Times New Roman" w:eastAsia="宋体" w:hAnsi="Times New Roman" w:cs="Times New Roman"/>
          <w:bCs/>
          <w:color w:val="000000" w:themeColor="text1"/>
          <w:kern w:val="0"/>
          <w:sz w:val="24"/>
          <w:szCs w:val="24"/>
        </w:rPr>
        <w:t>》</w:t>
      </w:r>
      <w:r w:rsidR="00845AB6" w:rsidRPr="00572E94">
        <w:rPr>
          <w:rFonts w:ascii="Times New Roman" w:eastAsia="宋体" w:hAnsi="Times New Roman" w:cs="Times New Roman"/>
          <w:bCs/>
          <w:color w:val="000000" w:themeColor="text1"/>
          <w:kern w:val="0"/>
          <w:sz w:val="24"/>
          <w:szCs w:val="24"/>
        </w:rPr>
        <w:t>“</w:t>
      </w:r>
      <w:r w:rsidR="00845AB6" w:rsidRPr="00572E94">
        <w:rPr>
          <w:rFonts w:ascii="Times New Roman" w:eastAsia="宋体" w:hAnsi="Times New Roman" w:cs="Times New Roman"/>
          <w:bCs/>
          <w:color w:val="000000" w:themeColor="text1"/>
          <w:kern w:val="0"/>
          <w:sz w:val="24"/>
          <w:szCs w:val="24"/>
        </w:rPr>
        <w:t>基金的投资</w:t>
      </w:r>
      <w:r w:rsidR="00845AB6" w:rsidRPr="00572E94">
        <w:rPr>
          <w:rFonts w:ascii="Times New Roman" w:eastAsia="宋体" w:hAnsi="Times New Roman" w:cs="Times New Roman"/>
          <w:bCs/>
          <w:color w:val="000000" w:themeColor="text1"/>
          <w:kern w:val="0"/>
          <w:sz w:val="24"/>
          <w:szCs w:val="24"/>
        </w:rPr>
        <w:t>”</w:t>
      </w:r>
      <w:r w:rsidR="00845AB6" w:rsidRPr="00572E94">
        <w:rPr>
          <w:rFonts w:ascii="Times New Roman" w:eastAsia="宋体" w:hAnsi="Times New Roman" w:cs="Times New Roman"/>
          <w:bCs/>
          <w:color w:val="000000" w:themeColor="text1"/>
          <w:kern w:val="0"/>
          <w:sz w:val="24"/>
          <w:szCs w:val="24"/>
        </w:rPr>
        <w:t>章节第四条</w:t>
      </w:r>
      <w:r w:rsidR="00845AB6" w:rsidRPr="00572E94">
        <w:rPr>
          <w:rFonts w:ascii="Times New Roman" w:eastAsia="宋体" w:hAnsi="Times New Roman" w:cs="Times New Roman"/>
          <w:bCs/>
          <w:color w:val="000000" w:themeColor="text1"/>
          <w:kern w:val="0"/>
          <w:sz w:val="24"/>
          <w:szCs w:val="24"/>
        </w:rPr>
        <w:t>“</w:t>
      </w:r>
      <w:r w:rsidR="00845AB6" w:rsidRPr="00572E94">
        <w:rPr>
          <w:rFonts w:ascii="Times New Roman" w:eastAsia="宋体" w:hAnsi="Times New Roman" w:cs="Times New Roman" w:hint="eastAsia"/>
          <w:bCs/>
          <w:color w:val="000000" w:themeColor="text1"/>
          <w:kern w:val="0"/>
          <w:sz w:val="24"/>
          <w:szCs w:val="24"/>
        </w:rPr>
        <w:t>投资策略</w:t>
      </w:r>
      <w:r w:rsidR="00845AB6" w:rsidRPr="00572E94">
        <w:rPr>
          <w:rFonts w:ascii="Times New Roman" w:eastAsia="宋体" w:hAnsi="Times New Roman" w:cs="Times New Roman"/>
          <w:bCs/>
          <w:color w:val="000000" w:themeColor="text1"/>
          <w:kern w:val="0"/>
          <w:sz w:val="24"/>
          <w:szCs w:val="24"/>
        </w:rPr>
        <w:t>”</w:t>
      </w:r>
      <w:r w:rsidR="006815E1" w:rsidRPr="00572E94">
        <w:rPr>
          <w:rFonts w:ascii="Times New Roman" w:eastAsia="宋体" w:hAnsi="Times New Roman" w:cs="Times New Roman"/>
          <w:bCs/>
          <w:color w:val="000000" w:themeColor="text1"/>
          <w:kern w:val="0"/>
          <w:sz w:val="24"/>
          <w:szCs w:val="24"/>
        </w:rPr>
        <w:t>之</w:t>
      </w:r>
      <w:r w:rsidR="006815E1" w:rsidRPr="00572E94">
        <w:rPr>
          <w:rFonts w:ascii="Times New Roman" w:eastAsia="宋体" w:hAnsi="Times New Roman" w:cs="Times New Roman" w:hint="eastAsia"/>
          <w:bCs/>
          <w:color w:val="000000" w:themeColor="text1"/>
          <w:kern w:val="0"/>
          <w:sz w:val="24"/>
          <w:szCs w:val="24"/>
        </w:rPr>
        <w:t>“</w:t>
      </w:r>
      <w:r w:rsidR="006815E1" w:rsidRPr="00572E94">
        <w:rPr>
          <w:rFonts w:ascii="Times New Roman" w:eastAsia="宋体" w:hAnsi="Times New Roman" w:cs="Times New Roman" w:hint="eastAsia"/>
          <w:bCs/>
          <w:color w:val="000000" w:themeColor="text1"/>
          <w:kern w:val="0"/>
          <w:sz w:val="24"/>
          <w:szCs w:val="24"/>
        </w:rPr>
        <w:t>1</w:t>
      </w:r>
      <w:r w:rsidR="006815E1" w:rsidRPr="00572E94">
        <w:rPr>
          <w:rFonts w:ascii="Times New Roman" w:eastAsia="宋体" w:hAnsi="Times New Roman" w:cs="Times New Roman" w:hint="eastAsia"/>
          <w:bCs/>
          <w:color w:val="000000" w:themeColor="text1"/>
          <w:kern w:val="0"/>
          <w:sz w:val="24"/>
          <w:szCs w:val="24"/>
        </w:rPr>
        <w:t>、标的指数”的投资策略</w:t>
      </w:r>
      <w:r w:rsidR="00845AB6" w:rsidRPr="00572E94">
        <w:rPr>
          <w:rFonts w:ascii="Times New Roman" w:eastAsia="宋体" w:hAnsi="Times New Roman" w:cs="Times New Roman" w:hint="eastAsia"/>
          <w:bCs/>
          <w:color w:val="000000" w:themeColor="text1"/>
          <w:kern w:val="0"/>
          <w:sz w:val="24"/>
          <w:szCs w:val="24"/>
        </w:rPr>
        <w:t>及</w:t>
      </w:r>
      <w:r w:rsidR="00FB391B" w:rsidRPr="00572E94">
        <w:rPr>
          <w:rFonts w:ascii="Times New Roman" w:eastAsia="宋体" w:hAnsi="Times New Roman" w:cs="Times New Roman" w:hint="eastAsia"/>
          <w:bCs/>
          <w:color w:val="000000" w:themeColor="text1"/>
          <w:kern w:val="0"/>
          <w:sz w:val="24"/>
          <w:szCs w:val="24"/>
        </w:rPr>
        <w:t>第六条“业绩比较基准”</w:t>
      </w:r>
      <w:r w:rsidRPr="00572E94">
        <w:rPr>
          <w:rFonts w:ascii="Times New Roman" w:eastAsia="宋体" w:hAnsi="Times New Roman" w:cs="Times New Roman" w:hint="eastAsia"/>
          <w:bCs/>
          <w:color w:val="000000" w:themeColor="text1"/>
          <w:kern w:val="0"/>
          <w:sz w:val="24"/>
          <w:szCs w:val="24"/>
        </w:rPr>
        <w:t>最后两段内容调整为：“</w:t>
      </w:r>
      <w:r w:rsidR="00B54FE6" w:rsidRPr="00572E94">
        <w:rPr>
          <w:rFonts w:hint="eastAsia"/>
          <w:bCs/>
          <w:color w:val="000000"/>
          <w:sz w:val="24"/>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00B54FE6" w:rsidRPr="00572E94">
        <w:rPr>
          <w:rFonts w:hint="eastAsia"/>
          <w:bCs/>
          <w:color w:val="000000"/>
          <w:sz w:val="24"/>
        </w:rPr>
        <w:t>6</w:t>
      </w:r>
      <w:r w:rsidR="00B54FE6" w:rsidRPr="00572E94">
        <w:rPr>
          <w:rFonts w:hint="eastAsia"/>
          <w:bCs/>
          <w:color w:val="000000"/>
          <w:sz w:val="24"/>
        </w:rPr>
        <w:t>个月内召集基金份额持有人大会进行表决</w:t>
      </w:r>
      <w:r w:rsidR="00B54FE6" w:rsidRPr="00572E94">
        <w:rPr>
          <w:rFonts w:hAnsi="宋体" w:hint="eastAsia"/>
          <w:sz w:val="24"/>
        </w:rPr>
        <w:t>，基金份额持有人大会未成功召开或就上述事项表决未通过的，本基金合同终止。</w:t>
      </w:r>
    </w:p>
    <w:p w:rsidR="003974B4" w:rsidRPr="00572E94" w:rsidRDefault="00B54FE6" w:rsidP="0033279B">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proofErr w:type="gramStart"/>
      <w:r w:rsidRPr="00572E94">
        <w:rPr>
          <w:rFonts w:hint="eastAsia"/>
          <w:bCs/>
          <w:color w:val="000000"/>
          <w:sz w:val="24"/>
        </w:rPr>
        <w:t>自指数</w:t>
      </w:r>
      <w:proofErr w:type="gramEnd"/>
      <w:r w:rsidRPr="00572E94">
        <w:rPr>
          <w:rFonts w:hint="eastAsia"/>
          <w:bCs/>
          <w:color w:val="000000"/>
          <w:sz w:val="24"/>
        </w:rPr>
        <w:t>编制机构停止标的指数的编制及发布</w:t>
      </w:r>
      <w:proofErr w:type="gramStart"/>
      <w:r w:rsidRPr="00572E94">
        <w:rPr>
          <w:rFonts w:hint="eastAsia"/>
          <w:bCs/>
          <w:color w:val="000000"/>
          <w:sz w:val="24"/>
        </w:rPr>
        <w:t>至解决</w:t>
      </w:r>
      <w:proofErr w:type="gramEnd"/>
      <w:r w:rsidRPr="00572E94">
        <w:rPr>
          <w:rFonts w:hint="eastAsia"/>
          <w:bCs/>
          <w:color w:val="000000"/>
          <w:sz w:val="24"/>
        </w:rPr>
        <w:t>方案确定期间，基金管理人应按照指数编制机构提供的最近一个交易日的指数信息遵循基金份额持有人利益优先原则维持基金投资运作。</w:t>
      </w:r>
      <w:r w:rsidR="0099376A" w:rsidRPr="00572E94">
        <w:rPr>
          <w:rFonts w:ascii="Times New Roman" w:eastAsia="宋体" w:hAnsi="Times New Roman" w:cs="Times New Roman" w:hint="eastAsia"/>
          <w:bCs/>
          <w:color w:val="000000" w:themeColor="text1"/>
          <w:kern w:val="0"/>
          <w:sz w:val="24"/>
          <w:szCs w:val="24"/>
        </w:rPr>
        <w:t>”</w:t>
      </w:r>
    </w:p>
    <w:p w:rsidR="00FB391B" w:rsidRPr="00572E94" w:rsidRDefault="00FB391B" w:rsidP="0033279B">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572E94">
        <w:rPr>
          <w:rFonts w:ascii="Times New Roman" w:eastAsia="宋体" w:hAnsi="Times New Roman" w:cs="Times New Roman" w:hint="eastAsia"/>
          <w:bCs/>
          <w:color w:val="000000" w:themeColor="text1"/>
          <w:kern w:val="0"/>
          <w:sz w:val="24"/>
          <w:szCs w:val="24"/>
        </w:rPr>
        <w:t>4</w:t>
      </w:r>
      <w:r w:rsidRPr="00572E94">
        <w:rPr>
          <w:rFonts w:ascii="Times New Roman" w:eastAsia="宋体" w:hAnsi="Times New Roman" w:cs="Times New Roman" w:hint="eastAsia"/>
          <w:bCs/>
          <w:color w:val="000000" w:themeColor="text1"/>
          <w:kern w:val="0"/>
          <w:sz w:val="24"/>
          <w:szCs w:val="24"/>
        </w:rPr>
        <w:t>、</w:t>
      </w:r>
      <w:r w:rsidRPr="00572E94">
        <w:rPr>
          <w:rFonts w:ascii="Times New Roman" w:eastAsia="宋体" w:hAnsi="Times New Roman" w:cs="Times New Roman" w:hint="eastAsia"/>
          <w:bCs/>
          <w:color w:val="000000"/>
          <w:kern w:val="0"/>
          <w:sz w:val="24"/>
          <w:szCs w:val="24"/>
        </w:rPr>
        <w:t>“基金合同的变更、终止与基金财产的清算”章节</w:t>
      </w:r>
    </w:p>
    <w:p w:rsidR="00FB391B" w:rsidRPr="00572E94" w:rsidRDefault="00FB391B" w:rsidP="0033279B">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572E94">
        <w:rPr>
          <w:rFonts w:ascii="Times New Roman" w:eastAsia="宋体" w:hAnsi="Times New Roman" w:cs="Times New Roman" w:hint="eastAsia"/>
          <w:bCs/>
          <w:color w:val="000000"/>
          <w:kern w:val="0"/>
          <w:sz w:val="24"/>
          <w:szCs w:val="24"/>
        </w:rPr>
        <w:t>“基金合同的变更、终止与基金财产的清算”章节第二条中增加：“</w:t>
      </w:r>
      <w:r w:rsidR="00B54FE6" w:rsidRPr="00572E94">
        <w:rPr>
          <w:rFonts w:hint="eastAsia"/>
          <w:bCs/>
          <w:color w:val="000000"/>
          <w:sz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r w:rsidRPr="00572E94">
        <w:rPr>
          <w:rFonts w:ascii="Times New Roman" w:eastAsia="宋体" w:hAnsi="Times New Roman" w:cs="Times New Roman" w:hint="eastAsia"/>
          <w:bCs/>
          <w:color w:val="000000"/>
          <w:kern w:val="0"/>
          <w:sz w:val="24"/>
          <w:szCs w:val="24"/>
        </w:rPr>
        <w:t>”。</w:t>
      </w:r>
    </w:p>
    <w:p w:rsidR="00FB391B" w:rsidRPr="00572E94" w:rsidRDefault="00FB391B" w:rsidP="0033279B">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p>
    <w:p w:rsidR="00FB391B" w:rsidRPr="00572E94" w:rsidRDefault="00FB391B" w:rsidP="0033279B">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572E94">
        <w:rPr>
          <w:rFonts w:ascii="Times New Roman" w:eastAsia="宋体" w:hAnsi="Times New Roman" w:cs="Times New Roman" w:hint="eastAsia"/>
          <w:bCs/>
          <w:color w:val="000000" w:themeColor="text1"/>
          <w:kern w:val="0"/>
          <w:sz w:val="24"/>
          <w:szCs w:val="24"/>
        </w:rPr>
        <w:lastRenderedPageBreak/>
        <w:t>三</w:t>
      </w:r>
      <w:r w:rsidRPr="00572E94">
        <w:rPr>
          <w:rFonts w:ascii="Times New Roman" w:eastAsia="宋体" w:hAnsi="Times New Roman" w:cs="Times New Roman" w:hint="eastAsia"/>
          <w:bCs/>
          <w:color w:val="000000"/>
          <w:kern w:val="0"/>
          <w:sz w:val="24"/>
          <w:szCs w:val="24"/>
        </w:rPr>
        <w:t>、招募说明书、产品资料概要涉及到上述相关内容也已进行相应修订，并在基金招募说明书（更新）、产品资料概要（更新）中增加指数基金相关的风险揭示内容。</w:t>
      </w:r>
    </w:p>
    <w:p w:rsidR="00FB391B" w:rsidRPr="00572E94" w:rsidRDefault="00FB391B" w:rsidP="0033279B">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p>
    <w:p w:rsidR="00847DB6" w:rsidRPr="00572E94" w:rsidRDefault="00847DB6" w:rsidP="0033279B">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572E94">
        <w:rPr>
          <w:rFonts w:ascii="Times New Roman" w:eastAsia="宋体" w:hAnsi="Times New Roman" w:cs="Times New Roman" w:hint="eastAsia"/>
          <w:bCs/>
          <w:color w:val="000000" w:themeColor="text1"/>
          <w:kern w:val="0"/>
          <w:sz w:val="24"/>
          <w:szCs w:val="24"/>
        </w:rPr>
        <w:t>本次修订</w:t>
      </w:r>
      <w:r w:rsidR="000538EE" w:rsidRPr="00572E94">
        <w:rPr>
          <w:rFonts w:ascii="Times New Roman" w:eastAsia="宋体" w:hAnsi="Times New Roman" w:cs="Times New Roman" w:hint="eastAsia"/>
          <w:bCs/>
          <w:color w:val="000000" w:themeColor="text1"/>
          <w:kern w:val="0"/>
          <w:sz w:val="24"/>
          <w:szCs w:val="24"/>
        </w:rPr>
        <w:t>系根据</w:t>
      </w:r>
      <w:r w:rsidR="00FB391B" w:rsidRPr="00572E94">
        <w:rPr>
          <w:rFonts w:ascii="Times New Roman" w:eastAsia="宋体" w:hAnsi="Times New Roman" w:cs="Times New Roman" w:hint="eastAsia"/>
          <w:bCs/>
          <w:color w:val="000000" w:themeColor="text1"/>
          <w:kern w:val="0"/>
          <w:sz w:val="24"/>
          <w:szCs w:val="24"/>
        </w:rPr>
        <w:t>《公开募集证券投资基金运作指引第</w:t>
      </w:r>
      <w:r w:rsidR="00FB391B" w:rsidRPr="00572E94">
        <w:rPr>
          <w:rFonts w:ascii="Times New Roman" w:eastAsia="宋体" w:hAnsi="Times New Roman" w:cs="Times New Roman" w:hint="eastAsia"/>
          <w:bCs/>
          <w:color w:val="000000" w:themeColor="text1"/>
          <w:kern w:val="0"/>
          <w:sz w:val="24"/>
          <w:szCs w:val="24"/>
        </w:rPr>
        <w:t>3</w:t>
      </w:r>
      <w:r w:rsidR="00FB391B" w:rsidRPr="00572E94">
        <w:rPr>
          <w:rFonts w:ascii="Times New Roman" w:eastAsia="宋体" w:hAnsi="Times New Roman" w:cs="Times New Roman" w:hint="eastAsia"/>
          <w:bCs/>
          <w:color w:val="000000" w:themeColor="text1"/>
          <w:kern w:val="0"/>
          <w:sz w:val="24"/>
          <w:szCs w:val="24"/>
        </w:rPr>
        <w:t>号</w:t>
      </w:r>
      <w:r w:rsidR="00FB391B" w:rsidRPr="00572E94">
        <w:rPr>
          <w:rFonts w:ascii="Times New Roman" w:eastAsia="宋体" w:hAnsi="Times New Roman" w:cs="Times New Roman" w:hint="eastAsia"/>
          <w:bCs/>
          <w:color w:val="000000" w:themeColor="text1"/>
          <w:kern w:val="0"/>
          <w:sz w:val="24"/>
          <w:szCs w:val="24"/>
        </w:rPr>
        <w:t>-</w:t>
      </w:r>
      <w:r w:rsidR="00FB391B" w:rsidRPr="00572E94">
        <w:rPr>
          <w:rFonts w:ascii="Times New Roman" w:eastAsia="宋体" w:hAnsi="Times New Roman" w:cs="Times New Roman" w:hint="eastAsia"/>
          <w:bCs/>
          <w:color w:val="000000" w:themeColor="text1"/>
          <w:kern w:val="0"/>
          <w:sz w:val="24"/>
          <w:szCs w:val="24"/>
        </w:rPr>
        <w:t>指数基金指引》</w:t>
      </w:r>
      <w:r w:rsidR="000538EE" w:rsidRPr="00572E94">
        <w:rPr>
          <w:rFonts w:ascii="Times New Roman" w:eastAsia="宋体" w:hAnsi="Times New Roman" w:cs="Times New Roman" w:hint="eastAsia"/>
          <w:bCs/>
          <w:color w:val="000000" w:themeColor="text1"/>
          <w:kern w:val="0"/>
          <w:sz w:val="24"/>
          <w:szCs w:val="24"/>
        </w:rPr>
        <w:t>而做出，</w:t>
      </w:r>
      <w:r w:rsidRPr="00572E94">
        <w:rPr>
          <w:rFonts w:ascii="Times New Roman" w:eastAsia="宋体" w:hAnsi="Times New Roman" w:cs="Times New Roman" w:hint="eastAsia"/>
          <w:bCs/>
          <w:color w:val="000000" w:themeColor="text1"/>
          <w:kern w:val="0"/>
          <w:sz w:val="24"/>
          <w:szCs w:val="24"/>
        </w:rPr>
        <w:t>对基金份额持有人利益无实质性不利影响，并已履行了规定的程序，符合相关法律法规的规定</w:t>
      </w:r>
      <w:r w:rsidR="00057B8A" w:rsidRPr="00572E94">
        <w:rPr>
          <w:rFonts w:ascii="Times New Roman" w:eastAsia="宋体" w:hAnsi="Times New Roman" w:cs="Times New Roman" w:hint="eastAsia"/>
          <w:bCs/>
          <w:color w:val="000000" w:themeColor="text1"/>
          <w:kern w:val="0"/>
          <w:sz w:val="24"/>
          <w:szCs w:val="24"/>
        </w:rPr>
        <w:t>和各</w:t>
      </w:r>
      <w:proofErr w:type="gramStart"/>
      <w:r w:rsidR="00057B8A" w:rsidRPr="00572E94">
        <w:rPr>
          <w:rFonts w:ascii="Times New Roman" w:eastAsia="宋体" w:hAnsi="Times New Roman" w:cs="Times New Roman" w:hint="eastAsia"/>
          <w:bCs/>
          <w:color w:val="000000" w:themeColor="text1"/>
          <w:kern w:val="0"/>
          <w:sz w:val="24"/>
          <w:szCs w:val="24"/>
        </w:rPr>
        <w:t>基金基金</w:t>
      </w:r>
      <w:proofErr w:type="gramEnd"/>
      <w:r w:rsidR="00057B8A" w:rsidRPr="00572E94">
        <w:rPr>
          <w:rFonts w:ascii="Times New Roman" w:eastAsia="宋体" w:hAnsi="Times New Roman" w:cs="Times New Roman" w:hint="eastAsia"/>
          <w:bCs/>
          <w:color w:val="000000" w:themeColor="text1"/>
          <w:kern w:val="0"/>
          <w:sz w:val="24"/>
          <w:szCs w:val="24"/>
        </w:rPr>
        <w:t>合同的约定</w:t>
      </w:r>
      <w:r w:rsidRPr="00572E94">
        <w:rPr>
          <w:rFonts w:ascii="Times New Roman" w:eastAsia="宋体" w:hAnsi="Times New Roman" w:cs="Times New Roman" w:hint="eastAsia"/>
          <w:bCs/>
          <w:color w:val="000000" w:themeColor="text1"/>
          <w:kern w:val="0"/>
          <w:sz w:val="24"/>
          <w:szCs w:val="24"/>
        </w:rPr>
        <w:t>。投资者可登录基金管理人网站（</w:t>
      </w:r>
      <w:r w:rsidRPr="00572E94">
        <w:rPr>
          <w:rFonts w:ascii="Times New Roman" w:eastAsia="宋体" w:hAnsi="Times New Roman" w:cs="Times New Roman" w:hint="eastAsia"/>
          <w:bCs/>
          <w:color w:val="000000" w:themeColor="text1"/>
          <w:kern w:val="0"/>
          <w:sz w:val="24"/>
          <w:szCs w:val="24"/>
        </w:rPr>
        <w:t>www.ctfund.com</w:t>
      </w:r>
      <w:r w:rsidRPr="00572E94">
        <w:rPr>
          <w:rFonts w:ascii="Times New Roman" w:eastAsia="宋体" w:hAnsi="Times New Roman" w:cs="Times New Roman" w:hint="eastAsia"/>
          <w:bCs/>
          <w:color w:val="000000" w:themeColor="text1"/>
          <w:kern w:val="0"/>
          <w:sz w:val="24"/>
          <w:szCs w:val="24"/>
        </w:rPr>
        <w:t>）查阅各基金修订后的基金合同、托管协议</w:t>
      </w:r>
      <w:r w:rsidR="008E5498" w:rsidRPr="00572E94">
        <w:rPr>
          <w:rFonts w:ascii="Times New Roman" w:eastAsia="宋体" w:hAnsi="Times New Roman" w:cs="Times New Roman" w:hint="eastAsia"/>
          <w:bCs/>
          <w:color w:val="000000" w:themeColor="text1"/>
          <w:kern w:val="0"/>
          <w:sz w:val="24"/>
          <w:szCs w:val="24"/>
        </w:rPr>
        <w:t>、</w:t>
      </w:r>
      <w:r w:rsidRPr="00572E94">
        <w:rPr>
          <w:rFonts w:ascii="Times New Roman" w:eastAsia="宋体" w:hAnsi="Times New Roman" w:cs="Times New Roman" w:hint="eastAsia"/>
          <w:bCs/>
          <w:color w:val="000000" w:themeColor="text1"/>
          <w:kern w:val="0"/>
          <w:sz w:val="24"/>
          <w:szCs w:val="24"/>
        </w:rPr>
        <w:t>招募说明书（更新）</w:t>
      </w:r>
      <w:r w:rsidR="008E5498" w:rsidRPr="00572E94">
        <w:rPr>
          <w:rFonts w:ascii="Times New Roman" w:eastAsia="宋体" w:hAnsi="Times New Roman" w:cs="Times New Roman" w:hint="eastAsia"/>
          <w:bCs/>
          <w:color w:val="000000" w:themeColor="text1"/>
          <w:kern w:val="0"/>
          <w:sz w:val="24"/>
          <w:szCs w:val="24"/>
        </w:rPr>
        <w:t>及</w:t>
      </w:r>
      <w:r w:rsidR="00057B8A" w:rsidRPr="00572E94">
        <w:rPr>
          <w:rFonts w:ascii="Times New Roman" w:eastAsia="宋体" w:hAnsi="Times New Roman" w:cs="Times New Roman" w:hint="eastAsia"/>
          <w:bCs/>
          <w:color w:val="000000" w:themeColor="text1"/>
          <w:kern w:val="0"/>
          <w:sz w:val="24"/>
          <w:szCs w:val="24"/>
        </w:rPr>
        <w:t>基金</w:t>
      </w:r>
      <w:r w:rsidR="008E5498" w:rsidRPr="00572E94">
        <w:rPr>
          <w:rFonts w:ascii="Times New Roman" w:eastAsia="宋体" w:hAnsi="Times New Roman" w:cs="Times New Roman" w:hint="eastAsia"/>
          <w:bCs/>
          <w:color w:val="000000" w:themeColor="text1"/>
          <w:kern w:val="0"/>
          <w:sz w:val="24"/>
          <w:szCs w:val="24"/>
        </w:rPr>
        <w:t>产品资料概要</w:t>
      </w:r>
      <w:r w:rsidR="00FB391B" w:rsidRPr="00572E94">
        <w:rPr>
          <w:rFonts w:ascii="Times New Roman" w:eastAsia="宋体" w:hAnsi="Times New Roman" w:cs="Times New Roman" w:hint="eastAsia"/>
          <w:bCs/>
          <w:color w:val="000000" w:themeColor="text1"/>
          <w:kern w:val="0"/>
          <w:sz w:val="24"/>
          <w:szCs w:val="24"/>
        </w:rPr>
        <w:t>（更新）</w:t>
      </w:r>
      <w:r w:rsidR="008E5498" w:rsidRPr="00572E94">
        <w:rPr>
          <w:rFonts w:ascii="Times New Roman" w:eastAsia="宋体" w:hAnsi="Times New Roman" w:cs="Times New Roman" w:hint="eastAsia"/>
          <w:bCs/>
          <w:color w:val="000000" w:themeColor="text1"/>
          <w:kern w:val="0"/>
          <w:sz w:val="24"/>
          <w:szCs w:val="24"/>
        </w:rPr>
        <w:t>等法律文件</w:t>
      </w:r>
      <w:r w:rsidRPr="00572E94">
        <w:rPr>
          <w:rFonts w:ascii="Times New Roman" w:eastAsia="宋体" w:hAnsi="Times New Roman" w:cs="Times New Roman" w:hint="eastAsia"/>
          <w:bCs/>
          <w:color w:val="000000" w:themeColor="text1"/>
          <w:kern w:val="0"/>
          <w:sz w:val="24"/>
          <w:szCs w:val="24"/>
        </w:rPr>
        <w:t>。</w:t>
      </w:r>
    </w:p>
    <w:p w:rsidR="00847DB6" w:rsidRPr="00572E94" w:rsidRDefault="00847DB6" w:rsidP="0033279B">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572E94">
        <w:rPr>
          <w:rFonts w:ascii="Times New Roman" w:eastAsia="宋体" w:hAnsi="Times New Roman" w:cs="Times New Roman" w:hint="eastAsia"/>
          <w:b/>
          <w:bCs/>
          <w:color w:val="000000" w:themeColor="text1"/>
          <w:kern w:val="0"/>
          <w:sz w:val="24"/>
          <w:szCs w:val="24"/>
        </w:rPr>
        <w:t>风险提示</w:t>
      </w:r>
    </w:p>
    <w:p w:rsidR="00847DB6" w:rsidRPr="00572E94" w:rsidRDefault="00847DB6" w:rsidP="0033279B">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572E94">
        <w:rPr>
          <w:rFonts w:ascii="Times New Roman" w:eastAsia="宋体" w:hAnsi="Times New Roman" w:cs="Times New Roman" w:hint="eastAsia"/>
          <w:bCs/>
          <w:color w:val="000000" w:themeColor="text1"/>
          <w:kern w:val="0"/>
          <w:sz w:val="24"/>
          <w:szCs w:val="24"/>
        </w:rPr>
        <w:t>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投资者在投资基金之前，请仔细阅读基金的产品资料概要、招募说明书和基金合同，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w:t>
      </w:r>
    </w:p>
    <w:p w:rsidR="00230D18" w:rsidRPr="00572E94" w:rsidRDefault="00BB3501" w:rsidP="0033279B">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572E94">
        <w:rPr>
          <w:rFonts w:ascii="Times New Roman" w:eastAsia="宋体" w:hAnsi="Times New Roman" w:cs="Times New Roman"/>
          <w:bCs/>
          <w:color w:val="000000" w:themeColor="text1"/>
          <w:kern w:val="0"/>
          <w:sz w:val="24"/>
          <w:szCs w:val="24"/>
        </w:rPr>
        <w:t>特此公告。</w:t>
      </w:r>
    </w:p>
    <w:p w:rsidR="00C36A15" w:rsidRPr="00572E94" w:rsidRDefault="00C36A15" w:rsidP="006C5004">
      <w:pPr>
        <w:widowControl/>
        <w:spacing w:after="100" w:afterAutospacing="1"/>
        <w:jc w:val="right"/>
        <w:outlineLvl w:val="5"/>
        <w:rPr>
          <w:rFonts w:ascii="Times New Roman" w:hAnsi="Times New Roman" w:cs="Times New Roman"/>
          <w:bCs/>
          <w:color w:val="000000" w:themeColor="text1"/>
          <w:kern w:val="0"/>
          <w:sz w:val="24"/>
          <w:szCs w:val="24"/>
        </w:rPr>
      </w:pPr>
      <w:r w:rsidRPr="00572E94">
        <w:rPr>
          <w:rFonts w:ascii="Times New Roman" w:hAnsi="Times New Roman" w:cs="Times New Roman"/>
          <w:bCs/>
          <w:color w:val="000000" w:themeColor="text1"/>
          <w:kern w:val="0"/>
          <w:sz w:val="24"/>
          <w:szCs w:val="24"/>
        </w:rPr>
        <w:t>财通基金管理有限公司</w:t>
      </w:r>
    </w:p>
    <w:p w:rsidR="00863123" w:rsidRDefault="00FB391B" w:rsidP="0033279B">
      <w:pPr>
        <w:widowControl/>
        <w:wordWrap w:val="0"/>
        <w:spacing w:beforeLines="50" w:before="120" w:afterLines="50" w:after="120" w:line="360" w:lineRule="auto"/>
        <w:ind w:firstLineChars="200" w:firstLine="480"/>
        <w:jc w:val="right"/>
        <w:outlineLvl w:val="5"/>
        <w:rPr>
          <w:rFonts w:ascii="Times New Roman" w:hAnsi="Times New Roman" w:cs="Times New Roman"/>
          <w:bCs/>
          <w:color w:val="000000" w:themeColor="text1"/>
          <w:kern w:val="0"/>
          <w:sz w:val="24"/>
          <w:szCs w:val="24"/>
        </w:rPr>
      </w:pPr>
      <w:r w:rsidRPr="00572E94">
        <w:rPr>
          <w:rFonts w:ascii="Times New Roman" w:hAnsi="Times New Roman" w:cs="Times New Roman"/>
          <w:bCs/>
          <w:color w:val="000000" w:themeColor="text1"/>
          <w:kern w:val="0"/>
          <w:sz w:val="24"/>
          <w:szCs w:val="24"/>
        </w:rPr>
        <w:t>二〇二</w:t>
      </w:r>
      <w:r w:rsidRPr="00572E94">
        <w:rPr>
          <w:rFonts w:ascii="Times New Roman" w:hAnsi="Times New Roman" w:cs="Times New Roman" w:hint="eastAsia"/>
          <w:bCs/>
          <w:color w:val="000000" w:themeColor="text1"/>
          <w:kern w:val="0"/>
          <w:sz w:val="24"/>
          <w:szCs w:val="24"/>
        </w:rPr>
        <w:t>一</w:t>
      </w:r>
      <w:r w:rsidRPr="00572E94">
        <w:rPr>
          <w:rFonts w:ascii="Times New Roman" w:hAnsi="Times New Roman" w:cs="Times New Roman"/>
          <w:bCs/>
          <w:color w:val="000000" w:themeColor="text1"/>
          <w:kern w:val="0"/>
          <w:sz w:val="24"/>
          <w:szCs w:val="24"/>
        </w:rPr>
        <w:t>年</w:t>
      </w:r>
      <w:r w:rsidR="00983A53" w:rsidRPr="00572E94">
        <w:rPr>
          <w:rFonts w:ascii="Times New Roman" w:hAnsi="Times New Roman" w:cs="Times New Roman" w:hint="eastAsia"/>
          <w:bCs/>
          <w:color w:val="000000" w:themeColor="text1"/>
          <w:kern w:val="0"/>
          <w:sz w:val="24"/>
          <w:szCs w:val="24"/>
        </w:rPr>
        <w:t>三</w:t>
      </w:r>
      <w:r w:rsidR="00232B0A" w:rsidRPr="00572E94">
        <w:rPr>
          <w:rFonts w:ascii="Times New Roman" w:hAnsi="Times New Roman" w:cs="Times New Roman"/>
          <w:bCs/>
          <w:color w:val="000000" w:themeColor="text1"/>
          <w:kern w:val="0"/>
          <w:sz w:val="24"/>
          <w:szCs w:val="24"/>
        </w:rPr>
        <w:t>月</w:t>
      </w:r>
      <w:r w:rsidR="00983A53" w:rsidRPr="00572E94">
        <w:rPr>
          <w:rFonts w:ascii="Times New Roman" w:hAnsi="Times New Roman" w:cs="Times New Roman" w:hint="eastAsia"/>
          <w:bCs/>
          <w:color w:val="000000" w:themeColor="text1"/>
          <w:kern w:val="0"/>
          <w:sz w:val="24"/>
          <w:szCs w:val="24"/>
        </w:rPr>
        <w:t>三十一</w:t>
      </w:r>
      <w:r w:rsidR="008E5498" w:rsidRPr="00572E94">
        <w:rPr>
          <w:rFonts w:ascii="Times New Roman" w:hAnsi="Times New Roman" w:cs="Times New Roman"/>
          <w:bCs/>
          <w:color w:val="000000" w:themeColor="text1"/>
          <w:kern w:val="0"/>
          <w:sz w:val="24"/>
          <w:szCs w:val="24"/>
        </w:rPr>
        <w:t>日</w:t>
      </w:r>
    </w:p>
    <w:p w:rsidR="00596E8B" w:rsidRDefault="00596E8B" w:rsidP="0033279B">
      <w:pPr>
        <w:widowControl/>
        <w:spacing w:beforeLines="50" w:before="120" w:afterLines="50" w:after="120" w:line="360" w:lineRule="auto"/>
        <w:ind w:firstLineChars="200" w:firstLine="420"/>
        <w:jc w:val="right"/>
        <w:outlineLvl w:val="5"/>
      </w:pPr>
    </w:p>
    <w:sectPr w:rsidR="00596E8B" w:rsidSect="000D525E">
      <w:headerReference w:type="default" r:id="rId8"/>
      <w:pgSz w:w="12240" w:h="15840"/>
      <w:pgMar w:top="1440" w:right="1800" w:bottom="1440"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B6D" w:rsidRDefault="007A2B6D">
      <w:r>
        <w:t xml:space="preserve">E  </w:t>
      </w:r>
    </w:p>
  </w:endnote>
  <w:endnote w:type="continuationSeparator" w:id="0">
    <w:p w:rsidR="007A2B6D" w:rsidRDefault="007A2B6D">
      <w:r>
        <w:t xml:space="preserve"> \*</w:t>
      </w:r>
    </w:p>
  </w:endnote>
  <w:endnote w:type="continuationNotice" w:id="1">
    <w:p w:rsidR="007A2B6D" w:rsidRDefault="007A2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Arial"/>
    <w:panose1 w:val="00000000000000000000"/>
    <w:charset w:val="00"/>
    <w:family w:val="swiss"/>
    <w:notTrueType/>
    <w:pitch w:val="default"/>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B6D" w:rsidRDefault="007A2B6D">
      <w:r>
        <w:fldChar w:fldCharType="begin"/>
      </w:r>
      <w:r>
        <w:fldChar w:fldCharType="end"/>
      </w:r>
    </w:p>
  </w:footnote>
  <w:footnote w:type="continuationSeparator" w:id="0">
    <w:p w:rsidR="007A2B6D" w:rsidRDefault="007A2B6D">
      <w:r>
        <w:t>PAG</w:t>
      </w:r>
    </w:p>
  </w:footnote>
  <w:footnote w:type="continuationNotice" w:id="1">
    <w:p w:rsidR="007A2B6D" w:rsidRDefault="007A2B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6A" w:rsidRDefault="0099376A">
    <w:pPr>
      <w:pStyle w:val="a3"/>
      <w:pBdr>
        <w:bottom w:val="single" w:sz="6" w:space="2" w:color="auto"/>
      </w:pBdr>
      <w:tabs>
        <w:tab w:val="clear" w:pos="4153"/>
      </w:tabs>
      <w:jc w:val="left"/>
    </w:pPr>
    <w:r>
      <w:rPr>
        <w:noProof/>
      </w:rPr>
      <w:drawing>
        <wp:inline distT="0" distB="0" distL="0" distR="0">
          <wp:extent cx="1133475" cy="3048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304800"/>
                  </a:xfrm>
                  <a:prstGeom prst="rect">
                    <a:avLst/>
                  </a:prstGeom>
                  <a:noFill/>
                  <a:ln>
                    <a:noFill/>
                  </a:ln>
                </pic:spPr>
              </pic:pic>
            </a:graphicData>
          </a:graphic>
        </wp:inline>
      </w:drawing>
    </w:r>
    <w:r>
      <w:rPr>
        <w:noProof/>
      </w:rPr>
      <w:tab/>
    </w:r>
    <w:r w:rsidRPr="00720983">
      <w:rPr>
        <w:rFonts w:ascii="隶书" w:eastAsia="隶书" w:hint="eastAsia"/>
        <w:noProof/>
      </w:rPr>
      <w:t>临时</w:t>
    </w:r>
    <w:r>
      <w:rPr>
        <w:rFonts w:ascii="隶书" w:eastAsia="隶书" w:hint="eastAsia"/>
        <w:noProof/>
      </w:rPr>
      <w:t>公</w:t>
    </w:r>
    <w:r w:rsidRPr="00720983">
      <w:rPr>
        <w:rFonts w:ascii="隶书" w:eastAsia="隶书" w:hint="eastAsia"/>
        <w:noProof/>
      </w:rPr>
      <w:t>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AD45EB"/>
    <w:multiLevelType w:val="singleLevel"/>
    <w:tmpl w:val="94AD45EB"/>
    <w:lvl w:ilvl="0">
      <w:start w:val="8"/>
      <w:numFmt w:val="chineseCounting"/>
      <w:suff w:val="nothing"/>
      <w:lvlText w:val="%1、"/>
      <w:lvlJc w:val="left"/>
      <w:rPr>
        <w:rFonts w:hint="eastAsia"/>
      </w:rPr>
    </w:lvl>
  </w:abstractNum>
  <w:abstractNum w:abstractNumId="1" w15:restartNumberingAfterBreak="0">
    <w:nsid w:val="0AA76A1F"/>
    <w:multiLevelType w:val="multilevel"/>
    <w:tmpl w:val="0AA76A1F"/>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C755C5"/>
    <w:multiLevelType w:val="multilevel"/>
    <w:tmpl w:val="0CC755C5"/>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1B017B"/>
    <w:multiLevelType w:val="multilevel"/>
    <w:tmpl w:val="0D1B017B"/>
    <w:lvl w:ilvl="0">
      <w:start w:val="3"/>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13382A96"/>
    <w:multiLevelType w:val="singleLevel"/>
    <w:tmpl w:val="13382A96"/>
    <w:lvl w:ilvl="0">
      <w:start w:val="7"/>
      <w:numFmt w:val="chineseCounting"/>
      <w:suff w:val="nothing"/>
      <w:lvlText w:val="%1、"/>
      <w:lvlJc w:val="left"/>
      <w:rPr>
        <w:rFonts w:hint="eastAsia"/>
      </w:rPr>
    </w:lvl>
  </w:abstractNum>
  <w:abstractNum w:abstractNumId="6" w15:restartNumberingAfterBreak="0">
    <w:nsid w:val="19DB0D1E"/>
    <w:multiLevelType w:val="multilevel"/>
    <w:tmpl w:val="19DB0D1E"/>
    <w:lvl w:ilvl="0">
      <w:start w:val="3"/>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D572F4"/>
    <w:multiLevelType w:val="multilevel"/>
    <w:tmpl w:val="35D572F4"/>
    <w:lvl w:ilvl="0">
      <w:start w:val="4"/>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74934B7"/>
    <w:multiLevelType w:val="multilevel"/>
    <w:tmpl w:val="374934B7"/>
    <w:lvl w:ilvl="0">
      <w:start w:val="4"/>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0" w15:restartNumberingAfterBreak="0">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2" w15:restartNumberingAfterBreak="0">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3" w15:restartNumberingAfterBreak="0">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15:restartNumberingAfterBreak="0">
    <w:nsid w:val="7B77548D"/>
    <w:multiLevelType w:val="multilevel"/>
    <w:tmpl w:val="7B77548D"/>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B8A2E29"/>
    <w:multiLevelType w:val="multilevel"/>
    <w:tmpl w:val="7B8A2E29"/>
    <w:lvl w:ilvl="0">
      <w:start w:val="1"/>
      <w:numFmt w:val="none"/>
      <w:lvlText w:val="一、"/>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1"/>
  </w:num>
  <w:num w:numId="2">
    <w:abstractNumId w:val="13"/>
  </w:num>
  <w:num w:numId="3">
    <w:abstractNumId w:val="9"/>
  </w:num>
  <w:num w:numId="4">
    <w:abstractNumId w:val="10"/>
  </w:num>
  <w:num w:numId="5">
    <w:abstractNumId w:val="16"/>
  </w:num>
  <w:num w:numId="6">
    <w:abstractNumId w:val="12"/>
  </w:num>
  <w:num w:numId="7">
    <w:abstractNumId w:val="4"/>
  </w:num>
  <w:num w:numId="8">
    <w:abstractNumId w:val="14"/>
  </w:num>
  <w:num w:numId="9">
    <w:abstractNumId w:val="6"/>
  </w:num>
  <w:num w:numId="10">
    <w:abstractNumId w:val="0"/>
  </w:num>
  <w:num w:numId="11">
    <w:abstractNumId w:val="2"/>
  </w:num>
  <w:num w:numId="12">
    <w:abstractNumId w:val="7"/>
  </w:num>
  <w:num w:numId="13">
    <w:abstractNumId w:val="3"/>
  </w:num>
  <w:num w:numId="14">
    <w:abstractNumId w:val="1"/>
  </w:num>
  <w:num w:numId="15">
    <w:abstractNumId w:val="8"/>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spelling="clean" w:grammar="clean"/>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149B"/>
    <w:rsid w:val="00001416"/>
    <w:rsid w:val="00001760"/>
    <w:rsid w:val="00001979"/>
    <w:rsid w:val="000047A5"/>
    <w:rsid w:val="00010044"/>
    <w:rsid w:val="00020EAA"/>
    <w:rsid w:val="00022ABD"/>
    <w:rsid w:val="000254D6"/>
    <w:rsid w:val="00025D40"/>
    <w:rsid w:val="000300E5"/>
    <w:rsid w:val="0003246C"/>
    <w:rsid w:val="00033010"/>
    <w:rsid w:val="00033204"/>
    <w:rsid w:val="000475F0"/>
    <w:rsid w:val="000538EE"/>
    <w:rsid w:val="000539F6"/>
    <w:rsid w:val="00054D40"/>
    <w:rsid w:val="00056EE0"/>
    <w:rsid w:val="00057323"/>
    <w:rsid w:val="00057B8A"/>
    <w:rsid w:val="0008010F"/>
    <w:rsid w:val="00081ADE"/>
    <w:rsid w:val="00084E7D"/>
    <w:rsid w:val="00087988"/>
    <w:rsid w:val="0009227A"/>
    <w:rsid w:val="00093E55"/>
    <w:rsid w:val="00094F20"/>
    <w:rsid w:val="00095959"/>
    <w:rsid w:val="0009766F"/>
    <w:rsid w:val="000A0272"/>
    <w:rsid w:val="000A0ECE"/>
    <w:rsid w:val="000A588E"/>
    <w:rsid w:val="000B53A5"/>
    <w:rsid w:val="000C06E1"/>
    <w:rsid w:val="000C1032"/>
    <w:rsid w:val="000D18EF"/>
    <w:rsid w:val="000D525E"/>
    <w:rsid w:val="000E13E9"/>
    <w:rsid w:val="000E70FC"/>
    <w:rsid w:val="000E7D66"/>
    <w:rsid w:val="000F07E6"/>
    <w:rsid w:val="000F407E"/>
    <w:rsid w:val="000F5213"/>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1995"/>
    <w:rsid w:val="001A593B"/>
    <w:rsid w:val="001C252A"/>
    <w:rsid w:val="001C73CB"/>
    <w:rsid w:val="001D04AB"/>
    <w:rsid w:val="001D2521"/>
    <w:rsid w:val="001D74AE"/>
    <w:rsid w:val="001E7CAD"/>
    <w:rsid w:val="001F125D"/>
    <w:rsid w:val="001F15CB"/>
    <w:rsid w:val="001F533E"/>
    <w:rsid w:val="001F6BBF"/>
    <w:rsid w:val="0021172E"/>
    <w:rsid w:val="00221DE2"/>
    <w:rsid w:val="00226CF8"/>
    <w:rsid w:val="00230D18"/>
    <w:rsid w:val="002314CF"/>
    <w:rsid w:val="00232B0A"/>
    <w:rsid w:val="00234298"/>
    <w:rsid w:val="002343BD"/>
    <w:rsid w:val="002408A7"/>
    <w:rsid w:val="00241A55"/>
    <w:rsid w:val="002471D4"/>
    <w:rsid w:val="00253326"/>
    <w:rsid w:val="0026041F"/>
    <w:rsid w:val="00261180"/>
    <w:rsid w:val="00261CDE"/>
    <w:rsid w:val="0026276F"/>
    <w:rsid w:val="00276CA4"/>
    <w:rsid w:val="00280870"/>
    <w:rsid w:val="002823E9"/>
    <w:rsid w:val="00282A7F"/>
    <w:rsid w:val="00282C24"/>
    <w:rsid w:val="00284E14"/>
    <w:rsid w:val="00293DE4"/>
    <w:rsid w:val="002941EC"/>
    <w:rsid w:val="00295B8C"/>
    <w:rsid w:val="00296096"/>
    <w:rsid w:val="00296303"/>
    <w:rsid w:val="002968AB"/>
    <w:rsid w:val="002970F7"/>
    <w:rsid w:val="002A1F54"/>
    <w:rsid w:val="002A4FF0"/>
    <w:rsid w:val="002B0C88"/>
    <w:rsid w:val="002B144C"/>
    <w:rsid w:val="002B16F4"/>
    <w:rsid w:val="002B2DA0"/>
    <w:rsid w:val="002B7B4F"/>
    <w:rsid w:val="002C5D36"/>
    <w:rsid w:val="002E24D1"/>
    <w:rsid w:val="002E79D9"/>
    <w:rsid w:val="002E7B0A"/>
    <w:rsid w:val="002F2B53"/>
    <w:rsid w:val="002F4567"/>
    <w:rsid w:val="002F7A80"/>
    <w:rsid w:val="00303860"/>
    <w:rsid w:val="00311075"/>
    <w:rsid w:val="003117E6"/>
    <w:rsid w:val="0031471A"/>
    <w:rsid w:val="00326F35"/>
    <w:rsid w:val="00327CBB"/>
    <w:rsid w:val="00330ACA"/>
    <w:rsid w:val="00332619"/>
    <w:rsid w:val="0033279B"/>
    <w:rsid w:val="00333802"/>
    <w:rsid w:val="003467B5"/>
    <w:rsid w:val="00354CD0"/>
    <w:rsid w:val="00355B7C"/>
    <w:rsid w:val="00361065"/>
    <w:rsid w:val="0036248F"/>
    <w:rsid w:val="00375273"/>
    <w:rsid w:val="00382BCB"/>
    <w:rsid w:val="00383185"/>
    <w:rsid w:val="00391944"/>
    <w:rsid w:val="00393949"/>
    <w:rsid w:val="003948AF"/>
    <w:rsid w:val="00394BBC"/>
    <w:rsid w:val="003974B4"/>
    <w:rsid w:val="003A4AC6"/>
    <w:rsid w:val="003B275B"/>
    <w:rsid w:val="003B42F3"/>
    <w:rsid w:val="003C153D"/>
    <w:rsid w:val="003C2820"/>
    <w:rsid w:val="003C3CB5"/>
    <w:rsid w:val="003C5A1A"/>
    <w:rsid w:val="003D040B"/>
    <w:rsid w:val="003D0424"/>
    <w:rsid w:val="003D32D7"/>
    <w:rsid w:val="003D35C2"/>
    <w:rsid w:val="003F4E13"/>
    <w:rsid w:val="003F6960"/>
    <w:rsid w:val="0040020D"/>
    <w:rsid w:val="00404D66"/>
    <w:rsid w:val="00405ADB"/>
    <w:rsid w:val="0041749C"/>
    <w:rsid w:val="004254EE"/>
    <w:rsid w:val="00430539"/>
    <w:rsid w:val="00430D19"/>
    <w:rsid w:val="00433379"/>
    <w:rsid w:val="00433480"/>
    <w:rsid w:val="0043655D"/>
    <w:rsid w:val="00436DA3"/>
    <w:rsid w:val="00437D86"/>
    <w:rsid w:val="00441246"/>
    <w:rsid w:val="00441E0B"/>
    <w:rsid w:val="00452A46"/>
    <w:rsid w:val="00454581"/>
    <w:rsid w:val="00454978"/>
    <w:rsid w:val="00467E81"/>
    <w:rsid w:val="004744B6"/>
    <w:rsid w:val="004748B9"/>
    <w:rsid w:val="004760B6"/>
    <w:rsid w:val="00477BA8"/>
    <w:rsid w:val="00477EB2"/>
    <w:rsid w:val="00480DBE"/>
    <w:rsid w:val="0048111A"/>
    <w:rsid w:val="00487BF1"/>
    <w:rsid w:val="00491FCB"/>
    <w:rsid w:val="00497943"/>
    <w:rsid w:val="00497A8B"/>
    <w:rsid w:val="004A0E45"/>
    <w:rsid w:val="004A54A6"/>
    <w:rsid w:val="004B1105"/>
    <w:rsid w:val="004B6935"/>
    <w:rsid w:val="004C3109"/>
    <w:rsid w:val="004C44C4"/>
    <w:rsid w:val="004C516F"/>
    <w:rsid w:val="004C625A"/>
    <w:rsid w:val="004C6355"/>
    <w:rsid w:val="004C7E4E"/>
    <w:rsid w:val="004E1D5E"/>
    <w:rsid w:val="004E630B"/>
    <w:rsid w:val="004F0131"/>
    <w:rsid w:val="004F7313"/>
    <w:rsid w:val="005158A6"/>
    <w:rsid w:val="0052094C"/>
    <w:rsid w:val="00521A0F"/>
    <w:rsid w:val="00534A41"/>
    <w:rsid w:val="0053650E"/>
    <w:rsid w:val="00537C3D"/>
    <w:rsid w:val="00542535"/>
    <w:rsid w:val="00544E6E"/>
    <w:rsid w:val="00547910"/>
    <w:rsid w:val="00551033"/>
    <w:rsid w:val="00560AC4"/>
    <w:rsid w:val="00563FE4"/>
    <w:rsid w:val="00567A02"/>
    <w:rsid w:val="005711D9"/>
    <w:rsid w:val="00572E94"/>
    <w:rsid w:val="005751C6"/>
    <w:rsid w:val="00582D8F"/>
    <w:rsid w:val="005837B0"/>
    <w:rsid w:val="00596AC1"/>
    <w:rsid w:val="00596E8B"/>
    <w:rsid w:val="005A03E9"/>
    <w:rsid w:val="005A0F10"/>
    <w:rsid w:val="005A183A"/>
    <w:rsid w:val="005A408B"/>
    <w:rsid w:val="005A46AE"/>
    <w:rsid w:val="005A77EA"/>
    <w:rsid w:val="005B5746"/>
    <w:rsid w:val="005C00AF"/>
    <w:rsid w:val="005C7C95"/>
    <w:rsid w:val="005D3C24"/>
    <w:rsid w:val="005D4528"/>
    <w:rsid w:val="005E04E9"/>
    <w:rsid w:val="005E088E"/>
    <w:rsid w:val="005E0F00"/>
    <w:rsid w:val="005E5BCD"/>
    <w:rsid w:val="005F4D9C"/>
    <w:rsid w:val="005F7E5C"/>
    <w:rsid w:val="00604996"/>
    <w:rsid w:val="00605B67"/>
    <w:rsid w:val="006163B1"/>
    <w:rsid w:val="00616874"/>
    <w:rsid w:val="00624314"/>
    <w:rsid w:val="0062589F"/>
    <w:rsid w:val="00626EA8"/>
    <w:rsid w:val="00635F1A"/>
    <w:rsid w:val="00641CEA"/>
    <w:rsid w:val="00644724"/>
    <w:rsid w:val="00647E70"/>
    <w:rsid w:val="0065080E"/>
    <w:rsid w:val="00653FEE"/>
    <w:rsid w:val="00655229"/>
    <w:rsid w:val="006566F6"/>
    <w:rsid w:val="00656B0C"/>
    <w:rsid w:val="0066309A"/>
    <w:rsid w:val="0066627D"/>
    <w:rsid w:val="006815E1"/>
    <w:rsid w:val="006832A2"/>
    <w:rsid w:val="00684A20"/>
    <w:rsid w:val="00690EC4"/>
    <w:rsid w:val="006962CB"/>
    <w:rsid w:val="006A0BB0"/>
    <w:rsid w:val="006A386F"/>
    <w:rsid w:val="006A76C7"/>
    <w:rsid w:val="006A7F42"/>
    <w:rsid w:val="006B4697"/>
    <w:rsid w:val="006B7353"/>
    <w:rsid w:val="006C3980"/>
    <w:rsid w:val="006C5004"/>
    <w:rsid w:val="006D17EF"/>
    <w:rsid w:val="006E4621"/>
    <w:rsid w:val="006E4941"/>
    <w:rsid w:val="006E55E9"/>
    <w:rsid w:val="006E5DE5"/>
    <w:rsid w:val="006E7335"/>
    <w:rsid w:val="006F1E9F"/>
    <w:rsid w:val="006F6724"/>
    <w:rsid w:val="0070004D"/>
    <w:rsid w:val="007006AE"/>
    <w:rsid w:val="00700A21"/>
    <w:rsid w:val="00702423"/>
    <w:rsid w:val="00702449"/>
    <w:rsid w:val="00702F48"/>
    <w:rsid w:val="00705694"/>
    <w:rsid w:val="00714CEA"/>
    <w:rsid w:val="007154C3"/>
    <w:rsid w:val="007159A1"/>
    <w:rsid w:val="0071642F"/>
    <w:rsid w:val="00722DD7"/>
    <w:rsid w:val="00725827"/>
    <w:rsid w:val="00725F68"/>
    <w:rsid w:val="0073075C"/>
    <w:rsid w:val="007315E0"/>
    <w:rsid w:val="007373EC"/>
    <w:rsid w:val="0074144B"/>
    <w:rsid w:val="00741652"/>
    <w:rsid w:val="00741A3E"/>
    <w:rsid w:val="007443C2"/>
    <w:rsid w:val="00756CAD"/>
    <w:rsid w:val="007629BB"/>
    <w:rsid w:val="00762A82"/>
    <w:rsid w:val="007703B8"/>
    <w:rsid w:val="00771227"/>
    <w:rsid w:val="00772D42"/>
    <w:rsid w:val="00775751"/>
    <w:rsid w:val="00781015"/>
    <w:rsid w:val="0078678D"/>
    <w:rsid w:val="00787132"/>
    <w:rsid w:val="007900FC"/>
    <w:rsid w:val="00792856"/>
    <w:rsid w:val="00794310"/>
    <w:rsid w:val="00794869"/>
    <w:rsid w:val="007959F0"/>
    <w:rsid w:val="00797876"/>
    <w:rsid w:val="007A2B6D"/>
    <w:rsid w:val="007A5116"/>
    <w:rsid w:val="007A5263"/>
    <w:rsid w:val="007B3A14"/>
    <w:rsid w:val="007B4EC6"/>
    <w:rsid w:val="007B549A"/>
    <w:rsid w:val="007B5745"/>
    <w:rsid w:val="007B6893"/>
    <w:rsid w:val="007C3F2C"/>
    <w:rsid w:val="007C51E4"/>
    <w:rsid w:val="007D4066"/>
    <w:rsid w:val="007E0E8C"/>
    <w:rsid w:val="007E3EED"/>
    <w:rsid w:val="007F136D"/>
    <w:rsid w:val="007F3D33"/>
    <w:rsid w:val="007F60CB"/>
    <w:rsid w:val="00801AAB"/>
    <w:rsid w:val="0080773A"/>
    <w:rsid w:val="00816E54"/>
    <w:rsid w:val="0081788D"/>
    <w:rsid w:val="00825398"/>
    <w:rsid w:val="008263AE"/>
    <w:rsid w:val="008273F5"/>
    <w:rsid w:val="008318C0"/>
    <w:rsid w:val="00831A29"/>
    <w:rsid w:val="00832B61"/>
    <w:rsid w:val="00835A88"/>
    <w:rsid w:val="0084417B"/>
    <w:rsid w:val="00845AB6"/>
    <w:rsid w:val="00847A69"/>
    <w:rsid w:val="00847DB6"/>
    <w:rsid w:val="008619E1"/>
    <w:rsid w:val="00861CAF"/>
    <w:rsid w:val="00863123"/>
    <w:rsid w:val="00866E5A"/>
    <w:rsid w:val="008721DF"/>
    <w:rsid w:val="008738A9"/>
    <w:rsid w:val="00876EC6"/>
    <w:rsid w:val="00881C77"/>
    <w:rsid w:val="00882FB0"/>
    <w:rsid w:val="008839E0"/>
    <w:rsid w:val="00887017"/>
    <w:rsid w:val="00887046"/>
    <w:rsid w:val="00891007"/>
    <w:rsid w:val="008A1AFA"/>
    <w:rsid w:val="008A2CE2"/>
    <w:rsid w:val="008A3460"/>
    <w:rsid w:val="008B0159"/>
    <w:rsid w:val="008B0FAF"/>
    <w:rsid w:val="008B539C"/>
    <w:rsid w:val="008B77D5"/>
    <w:rsid w:val="008C155D"/>
    <w:rsid w:val="008D3BC9"/>
    <w:rsid w:val="008D4634"/>
    <w:rsid w:val="008E4CD7"/>
    <w:rsid w:val="008E5498"/>
    <w:rsid w:val="008E58F7"/>
    <w:rsid w:val="008E6EC1"/>
    <w:rsid w:val="008E7C26"/>
    <w:rsid w:val="008F529E"/>
    <w:rsid w:val="00903815"/>
    <w:rsid w:val="00903C0A"/>
    <w:rsid w:val="009062C4"/>
    <w:rsid w:val="0090723B"/>
    <w:rsid w:val="00910193"/>
    <w:rsid w:val="009163AD"/>
    <w:rsid w:val="0092312D"/>
    <w:rsid w:val="00933628"/>
    <w:rsid w:val="009465EA"/>
    <w:rsid w:val="009506DC"/>
    <w:rsid w:val="009566C4"/>
    <w:rsid w:val="00956DD9"/>
    <w:rsid w:val="00961995"/>
    <w:rsid w:val="0096269A"/>
    <w:rsid w:val="009628AE"/>
    <w:rsid w:val="00967A04"/>
    <w:rsid w:val="00972DB7"/>
    <w:rsid w:val="00973509"/>
    <w:rsid w:val="00977BBE"/>
    <w:rsid w:val="00977E7B"/>
    <w:rsid w:val="00983A53"/>
    <w:rsid w:val="00986792"/>
    <w:rsid w:val="009871EF"/>
    <w:rsid w:val="00990D40"/>
    <w:rsid w:val="00991292"/>
    <w:rsid w:val="00991AEE"/>
    <w:rsid w:val="0099252E"/>
    <w:rsid w:val="0099376A"/>
    <w:rsid w:val="00993CBF"/>
    <w:rsid w:val="00997803"/>
    <w:rsid w:val="00997D63"/>
    <w:rsid w:val="009A149B"/>
    <w:rsid w:val="009A230D"/>
    <w:rsid w:val="009B33C8"/>
    <w:rsid w:val="009B5D57"/>
    <w:rsid w:val="009C15E2"/>
    <w:rsid w:val="009C33BF"/>
    <w:rsid w:val="009C3820"/>
    <w:rsid w:val="009E35EB"/>
    <w:rsid w:val="009E3B91"/>
    <w:rsid w:val="009E64F2"/>
    <w:rsid w:val="009E7875"/>
    <w:rsid w:val="009F72D1"/>
    <w:rsid w:val="009F7AA3"/>
    <w:rsid w:val="00A03E4A"/>
    <w:rsid w:val="00A144A6"/>
    <w:rsid w:val="00A20E74"/>
    <w:rsid w:val="00A21627"/>
    <w:rsid w:val="00A37A94"/>
    <w:rsid w:val="00A41611"/>
    <w:rsid w:val="00A441B7"/>
    <w:rsid w:val="00A442B2"/>
    <w:rsid w:val="00A447AF"/>
    <w:rsid w:val="00A46430"/>
    <w:rsid w:val="00A5780A"/>
    <w:rsid w:val="00A60A32"/>
    <w:rsid w:val="00A62B15"/>
    <w:rsid w:val="00A634EA"/>
    <w:rsid w:val="00A63901"/>
    <w:rsid w:val="00A63F21"/>
    <w:rsid w:val="00A7247E"/>
    <w:rsid w:val="00A72BFA"/>
    <w:rsid w:val="00A72FCD"/>
    <w:rsid w:val="00A74844"/>
    <w:rsid w:val="00A754A2"/>
    <w:rsid w:val="00A81D7B"/>
    <w:rsid w:val="00A87DCB"/>
    <w:rsid w:val="00A96478"/>
    <w:rsid w:val="00AA537C"/>
    <w:rsid w:val="00AB49A1"/>
    <w:rsid w:val="00AC1161"/>
    <w:rsid w:val="00AC1A82"/>
    <w:rsid w:val="00AD18DD"/>
    <w:rsid w:val="00AD562B"/>
    <w:rsid w:val="00AE3F47"/>
    <w:rsid w:val="00AE53D0"/>
    <w:rsid w:val="00AE69BF"/>
    <w:rsid w:val="00AF7347"/>
    <w:rsid w:val="00B014DF"/>
    <w:rsid w:val="00B11B77"/>
    <w:rsid w:val="00B16987"/>
    <w:rsid w:val="00B17EF5"/>
    <w:rsid w:val="00B2068A"/>
    <w:rsid w:val="00B20FE8"/>
    <w:rsid w:val="00B23F95"/>
    <w:rsid w:val="00B25BAB"/>
    <w:rsid w:val="00B26285"/>
    <w:rsid w:val="00B33006"/>
    <w:rsid w:val="00B33F4A"/>
    <w:rsid w:val="00B41297"/>
    <w:rsid w:val="00B417D9"/>
    <w:rsid w:val="00B45CF3"/>
    <w:rsid w:val="00B504F2"/>
    <w:rsid w:val="00B517DE"/>
    <w:rsid w:val="00B51CE1"/>
    <w:rsid w:val="00B53078"/>
    <w:rsid w:val="00B54FE6"/>
    <w:rsid w:val="00B60CEF"/>
    <w:rsid w:val="00B61B5C"/>
    <w:rsid w:val="00B61D0F"/>
    <w:rsid w:val="00B64EDD"/>
    <w:rsid w:val="00B65E43"/>
    <w:rsid w:val="00B725A0"/>
    <w:rsid w:val="00B7491E"/>
    <w:rsid w:val="00B763C4"/>
    <w:rsid w:val="00B91560"/>
    <w:rsid w:val="00B91585"/>
    <w:rsid w:val="00B9364B"/>
    <w:rsid w:val="00B95F9A"/>
    <w:rsid w:val="00B979F7"/>
    <w:rsid w:val="00BA0E21"/>
    <w:rsid w:val="00BA1434"/>
    <w:rsid w:val="00BA3915"/>
    <w:rsid w:val="00BA3AE4"/>
    <w:rsid w:val="00BB3501"/>
    <w:rsid w:val="00BB3A06"/>
    <w:rsid w:val="00BB506C"/>
    <w:rsid w:val="00BB7A7F"/>
    <w:rsid w:val="00BC3F72"/>
    <w:rsid w:val="00BC4550"/>
    <w:rsid w:val="00BC64B2"/>
    <w:rsid w:val="00BC662F"/>
    <w:rsid w:val="00BC6FFD"/>
    <w:rsid w:val="00BC778B"/>
    <w:rsid w:val="00BC7AFE"/>
    <w:rsid w:val="00BD1958"/>
    <w:rsid w:val="00BD2D2E"/>
    <w:rsid w:val="00BD3CFA"/>
    <w:rsid w:val="00BD7C42"/>
    <w:rsid w:val="00BE2CDD"/>
    <w:rsid w:val="00BE6EA1"/>
    <w:rsid w:val="00BF1D5E"/>
    <w:rsid w:val="00BF22CF"/>
    <w:rsid w:val="00BF234E"/>
    <w:rsid w:val="00BF2747"/>
    <w:rsid w:val="00BF2F67"/>
    <w:rsid w:val="00BF4588"/>
    <w:rsid w:val="00BF5588"/>
    <w:rsid w:val="00BF5F4D"/>
    <w:rsid w:val="00C0244D"/>
    <w:rsid w:val="00C04FAE"/>
    <w:rsid w:val="00C057CB"/>
    <w:rsid w:val="00C12754"/>
    <w:rsid w:val="00C13BCB"/>
    <w:rsid w:val="00C1450B"/>
    <w:rsid w:val="00C22765"/>
    <w:rsid w:val="00C22816"/>
    <w:rsid w:val="00C232AD"/>
    <w:rsid w:val="00C234C6"/>
    <w:rsid w:val="00C2753D"/>
    <w:rsid w:val="00C3318B"/>
    <w:rsid w:val="00C3553B"/>
    <w:rsid w:val="00C36A15"/>
    <w:rsid w:val="00C40B99"/>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97AB0"/>
    <w:rsid w:val="00CA1FEF"/>
    <w:rsid w:val="00CA25FC"/>
    <w:rsid w:val="00CA2BA2"/>
    <w:rsid w:val="00CA4FB1"/>
    <w:rsid w:val="00CA6A56"/>
    <w:rsid w:val="00CB20CC"/>
    <w:rsid w:val="00CB2CEE"/>
    <w:rsid w:val="00CB4DE3"/>
    <w:rsid w:val="00CC2F35"/>
    <w:rsid w:val="00CC40C3"/>
    <w:rsid w:val="00CC5442"/>
    <w:rsid w:val="00CD282E"/>
    <w:rsid w:val="00CD42C4"/>
    <w:rsid w:val="00CE43F8"/>
    <w:rsid w:val="00CE7C8B"/>
    <w:rsid w:val="00CF01CC"/>
    <w:rsid w:val="00CF6D5C"/>
    <w:rsid w:val="00D10B1F"/>
    <w:rsid w:val="00D11E1F"/>
    <w:rsid w:val="00D20C81"/>
    <w:rsid w:val="00D3262F"/>
    <w:rsid w:val="00D33CF5"/>
    <w:rsid w:val="00D361FE"/>
    <w:rsid w:val="00D36E74"/>
    <w:rsid w:val="00D42F13"/>
    <w:rsid w:val="00D43B3D"/>
    <w:rsid w:val="00D5035D"/>
    <w:rsid w:val="00D5213E"/>
    <w:rsid w:val="00D52A3F"/>
    <w:rsid w:val="00D535B2"/>
    <w:rsid w:val="00D56E0D"/>
    <w:rsid w:val="00D57390"/>
    <w:rsid w:val="00D62A71"/>
    <w:rsid w:val="00D634B3"/>
    <w:rsid w:val="00D70A3B"/>
    <w:rsid w:val="00D72110"/>
    <w:rsid w:val="00D82B97"/>
    <w:rsid w:val="00D846E8"/>
    <w:rsid w:val="00D91186"/>
    <w:rsid w:val="00D9157E"/>
    <w:rsid w:val="00D919AF"/>
    <w:rsid w:val="00D937BD"/>
    <w:rsid w:val="00D964E6"/>
    <w:rsid w:val="00DA2D7C"/>
    <w:rsid w:val="00DB6F0A"/>
    <w:rsid w:val="00DD2C18"/>
    <w:rsid w:val="00DD7BAA"/>
    <w:rsid w:val="00DE0FFA"/>
    <w:rsid w:val="00DE6A70"/>
    <w:rsid w:val="00DF3DF3"/>
    <w:rsid w:val="00DF5AA8"/>
    <w:rsid w:val="00E11D7D"/>
    <w:rsid w:val="00E1254C"/>
    <w:rsid w:val="00E16895"/>
    <w:rsid w:val="00E25F40"/>
    <w:rsid w:val="00E27522"/>
    <w:rsid w:val="00E32614"/>
    <w:rsid w:val="00E33250"/>
    <w:rsid w:val="00E3526B"/>
    <w:rsid w:val="00E37310"/>
    <w:rsid w:val="00E46FB2"/>
    <w:rsid w:val="00E5059C"/>
    <w:rsid w:val="00E54C06"/>
    <w:rsid w:val="00E5664A"/>
    <w:rsid w:val="00E64475"/>
    <w:rsid w:val="00E72F8C"/>
    <w:rsid w:val="00E7407A"/>
    <w:rsid w:val="00E81A0A"/>
    <w:rsid w:val="00E964F7"/>
    <w:rsid w:val="00EA6F84"/>
    <w:rsid w:val="00EB7931"/>
    <w:rsid w:val="00EC6B7E"/>
    <w:rsid w:val="00ED548C"/>
    <w:rsid w:val="00ED6FAD"/>
    <w:rsid w:val="00ED7F3F"/>
    <w:rsid w:val="00EF043C"/>
    <w:rsid w:val="00EF49B3"/>
    <w:rsid w:val="00EF56E1"/>
    <w:rsid w:val="00EF73FD"/>
    <w:rsid w:val="00F00561"/>
    <w:rsid w:val="00F01150"/>
    <w:rsid w:val="00F01E3D"/>
    <w:rsid w:val="00F04DC2"/>
    <w:rsid w:val="00F066D9"/>
    <w:rsid w:val="00F1382C"/>
    <w:rsid w:val="00F13913"/>
    <w:rsid w:val="00F16375"/>
    <w:rsid w:val="00F21E71"/>
    <w:rsid w:val="00F247A6"/>
    <w:rsid w:val="00F25F52"/>
    <w:rsid w:val="00F32586"/>
    <w:rsid w:val="00F469D5"/>
    <w:rsid w:val="00F46BB2"/>
    <w:rsid w:val="00F47FEE"/>
    <w:rsid w:val="00F527B3"/>
    <w:rsid w:val="00F624E2"/>
    <w:rsid w:val="00F632AF"/>
    <w:rsid w:val="00F6382D"/>
    <w:rsid w:val="00F63F55"/>
    <w:rsid w:val="00F66378"/>
    <w:rsid w:val="00F71C51"/>
    <w:rsid w:val="00F77F4B"/>
    <w:rsid w:val="00F9100C"/>
    <w:rsid w:val="00FA0934"/>
    <w:rsid w:val="00FA653D"/>
    <w:rsid w:val="00FA721A"/>
    <w:rsid w:val="00FB23EE"/>
    <w:rsid w:val="00FB391B"/>
    <w:rsid w:val="00FC1BB2"/>
    <w:rsid w:val="00FC34DF"/>
    <w:rsid w:val="00FD08DE"/>
    <w:rsid w:val="00FD658E"/>
    <w:rsid w:val="00FD6E95"/>
    <w:rsid w:val="00FE0C5A"/>
    <w:rsid w:val="00FE13A2"/>
    <w:rsid w:val="00FF1E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84EDA2-1817-4D71-B5D0-17479E53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863123"/>
    <w:pPr>
      <w:ind w:leftChars="2500" w:left="100"/>
    </w:pPr>
  </w:style>
  <w:style w:type="character" w:customStyle="1" w:styleId="Char5">
    <w:name w:val="日期 Char"/>
    <w:basedOn w:val="a0"/>
    <w:link w:val="ad"/>
    <w:uiPriority w:val="99"/>
    <w:semiHidden/>
    <w:rsid w:val="00863123"/>
  </w:style>
  <w:style w:type="paragraph" w:styleId="ae">
    <w:name w:val="Normal (Web)"/>
    <w:basedOn w:val="a"/>
    <w:uiPriority w:val="99"/>
    <w:unhideWhenUsed/>
    <w:qFormat/>
    <w:rsid w:val="006E4621"/>
    <w:pPr>
      <w:widowControl/>
      <w:spacing w:before="100" w:beforeAutospacing="1" w:after="100" w:afterAutospacing="1"/>
      <w:jc w:val="left"/>
    </w:pPr>
    <w:rPr>
      <w:rFonts w:ascii="宋体" w:eastAsia="宋体" w:hAnsi="宋体" w:cs="宋体"/>
      <w:kern w:val="0"/>
      <w:sz w:val="24"/>
      <w:szCs w:val="24"/>
    </w:rPr>
  </w:style>
  <w:style w:type="character" w:customStyle="1" w:styleId="textseginsigdiff">
    <w:name w:val="textseginsigdiff"/>
    <w:basedOn w:val="a0"/>
    <w:rsid w:val="003B275B"/>
  </w:style>
  <w:style w:type="paragraph" w:customStyle="1" w:styleId="Default">
    <w:name w:val="Default"/>
    <w:rsid w:val="007373EC"/>
    <w:pPr>
      <w:widowControl w:val="0"/>
      <w:autoSpaceDE w:val="0"/>
      <w:autoSpaceDN w:val="0"/>
      <w:adjustRightInd w:val="0"/>
    </w:pPr>
    <w:rPr>
      <w:rFonts w:ascii="FZXiaoBiaoSong-B05S" w:hAnsi="FZXiaoBiaoSong-B05S" w:cs="FZXiaoBiaoSong-B05S"/>
      <w:color w:val="000000"/>
      <w:kern w:val="0"/>
      <w:sz w:val="24"/>
      <w:szCs w:val="24"/>
    </w:rPr>
  </w:style>
  <w:style w:type="paragraph" w:styleId="af">
    <w:name w:val="Revision"/>
    <w:hidden/>
    <w:uiPriority w:val="99"/>
    <w:semiHidden/>
    <w:rsid w:val="00537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98593">
      <w:bodyDiv w:val="1"/>
      <w:marLeft w:val="0"/>
      <w:marRight w:val="0"/>
      <w:marTop w:val="0"/>
      <w:marBottom w:val="0"/>
      <w:divBdr>
        <w:top w:val="none" w:sz="0" w:space="0" w:color="auto"/>
        <w:left w:val="none" w:sz="0" w:space="0" w:color="auto"/>
        <w:bottom w:val="none" w:sz="0" w:space="0" w:color="auto"/>
        <w:right w:val="none" w:sz="0" w:space="0" w:color="auto"/>
      </w:divBdr>
    </w:div>
    <w:div w:id="839007260">
      <w:bodyDiv w:val="1"/>
      <w:marLeft w:val="0"/>
      <w:marRight w:val="0"/>
      <w:marTop w:val="0"/>
      <w:marBottom w:val="0"/>
      <w:divBdr>
        <w:top w:val="none" w:sz="0" w:space="0" w:color="auto"/>
        <w:left w:val="none" w:sz="0" w:space="0" w:color="auto"/>
        <w:bottom w:val="none" w:sz="0" w:space="0" w:color="auto"/>
        <w:right w:val="none" w:sz="0" w:space="0" w:color="auto"/>
      </w:divBdr>
    </w:div>
    <w:div w:id="123878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8D0F0-4008-4379-9091-E9503BB2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270</Words>
  <Characters>1541</Characters>
  <Application>Microsoft Office Word</Application>
  <DocSecurity>0</DocSecurity>
  <Lines>12</Lines>
  <Paragraphs>3</Paragraphs>
  <ScaleCrop>false</ScaleCrop>
  <Company>P R C</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黄天红</cp:lastModifiedBy>
  <cp:revision>13</cp:revision>
  <cp:lastPrinted>2019-08-07T06:37:00Z</cp:lastPrinted>
  <dcterms:created xsi:type="dcterms:W3CDTF">2021-03-18T03:21:00Z</dcterms:created>
  <dcterms:modified xsi:type="dcterms:W3CDTF">2021-03-30T08:16:00Z</dcterms:modified>
</cp:coreProperties>
</file>